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6045" w14:textId="7F7A7707" w:rsidR="001664A4" w:rsidRPr="005B2653" w:rsidRDefault="002757AF" w:rsidP="002757AF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7615AC" w:rsidRPr="007615AC">
        <w:rPr>
          <w:rFonts w:ascii="Arial" w:hAnsi="Arial" w:cs="Arial"/>
          <w:b/>
          <w:bCs/>
          <w:u w:val="single"/>
        </w:rPr>
        <w:t>ors</w:t>
      </w:r>
      <w:r>
        <w:rPr>
          <w:rFonts w:ascii="Arial" w:hAnsi="Arial" w:cs="Arial"/>
          <w:b/>
          <w:bCs/>
          <w:u w:val="single"/>
        </w:rPr>
        <w:t>o</w:t>
      </w:r>
      <w:r w:rsidR="007615AC" w:rsidRPr="007615AC">
        <w:rPr>
          <w:rFonts w:ascii="Arial" w:hAnsi="Arial" w:cs="Arial"/>
          <w:b/>
          <w:bCs/>
          <w:u w:val="single"/>
        </w:rPr>
        <w:t xml:space="preserve"> di Perfezionamento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446"/>
      </w:tblGrid>
      <w:tr w:rsidR="00E73DDA" w:rsidRPr="005B2653" w14:paraId="7A389BA1" w14:textId="77777777" w:rsidTr="6E36E80F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04106443" w:rsidR="00E73DDA" w:rsidRPr="005B2653" w:rsidRDefault="003D74AE" w:rsidP="008B2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>Corso di Perfezionamento</w:t>
            </w:r>
          </w:p>
        </w:tc>
      </w:tr>
      <w:tr w:rsidR="00E73DDA" w:rsidRPr="005B2653" w14:paraId="14EB799F" w14:textId="77777777" w:rsidTr="6E36E80F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06988722" w:rsidR="00E73DDA" w:rsidRPr="00AF4C11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Decoding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the </w:t>
            </w: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Disciplines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. Insegnare ed apprendere una disciplina scientifica</w:t>
            </w:r>
          </w:p>
        </w:tc>
      </w:tr>
      <w:tr w:rsidR="003D74AE" w:rsidRPr="005B2653" w14:paraId="1EEDD83A" w14:textId="77777777" w:rsidTr="6E36E80F">
        <w:trPr>
          <w:trHeight w:val="195"/>
        </w:trPr>
        <w:tc>
          <w:tcPr>
            <w:tcW w:w="4219" w:type="dxa"/>
            <w:shd w:val="clear" w:color="auto" w:fill="auto"/>
          </w:tcPr>
          <w:p w14:paraId="6F206764" w14:textId="25CDE359" w:rsidR="003D74AE" w:rsidRPr="005B2653" w:rsidRDefault="003D74AE" w:rsidP="00AF4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</w:tc>
        <w:tc>
          <w:tcPr>
            <w:tcW w:w="5528" w:type="dxa"/>
            <w:shd w:val="clear" w:color="auto" w:fill="auto"/>
          </w:tcPr>
          <w:p w14:paraId="492B5878" w14:textId="59A71832" w:rsidR="003D74AE" w:rsidRPr="00AF4C11" w:rsidRDefault="003C799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</w:rPr>
              <w:t>Rinnovo</w:t>
            </w:r>
          </w:p>
        </w:tc>
      </w:tr>
      <w:tr w:rsidR="003D74AE" w:rsidRPr="005B2653" w14:paraId="15F9D475" w14:textId="77777777" w:rsidTr="6E36E80F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5B8ADA54" w:rsidR="003D74AE" w:rsidRPr="00AF4C11" w:rsidRDefault="003C7996" w:rsidP="003C7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Decoding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the </w:t>
            </w: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Disciplines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. Insegnare ed apprendere una disciplina scientifica</w:t>
            </w:r>
          </w:p>
        </w:tc>
      </w:tr>
      <w:tr w:rsidR="003D74AE" w:rsidRPr="005B2653" w14:paraId="17C6E21F" w14:textId="77777777" w:rsidTr="6E36E80F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5B080317" w:rsidR="003D74AE" w:rsidRPr="005B2653" w:rsidRDefault="003D74AE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 xml:space="preserve">Dipartimento </w:t>
            </w:r>
            <w:r w:rsidR="00676E66">
              <w:rPr>
                <w:rFonts w:ascii="Arial" w:hAnsi="Arial" w:cs="Arial"/>
                <w:i/>
                <w:sz w:val="22"/>
              </w:rPr>
              <w:t>di Scienze della Formazione</w:t>
            </w:r>
          </w:p>
        </w:tc>
      </w:tr>
      <w:tr w:rsidR="003D74AE" w:rsidRPr="005B2653" w14:paraId="32F73197" w14:textId="77777777" w:rsidTr="6E36E80F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7FABDA16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1426776" w14:textId="77777777" w:rsidTr="6E36E80F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3E8F5E23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24B61564" w14:textId="77777777" w:rsidTr="6E36E80F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1D1B39B0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EF1A0FE" w14:textId="77777777" w:rsidTr="6E36E80F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3880C7AA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7909B8E9" w14:textId="77777777" w:rsidTr="6E36E80F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0DD0BA14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Quattro mesi</w:t>
            </w:r>
          </w:p>
        </w:tc>
      </w:tr>
      <w:tr w:rsidR="00676E66" w:rsidRPr="005B2653" w14:paraId="0A0A6CDE" w14:textId="77777777" w:rsidTr="6E36E80F">
        <w:tc>
          <w:tcPr>
            <w:tcW w:w="4219" w:type="dxa"/>
            <w:shd w:val="clear" w:color="auto" w:fill="auto"/>
          </w:tcPr>
          <w:p w14:paraId="0507B3CA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6A59F9" w14:textId="420C9516" w:rsidR="00676E66" w:rsidRPr="005B2653" w:rsidRDefault="00FB2D6F" w:rsidP="00FB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216653">
              <w:rPr>
                <w:rFonts w:ascii="Arial" w:hAnsi="Arial" w:cs="Arial"/>
                <w:sz w:val="20"/>
                <w:szCs w:val="20"/>
              </w:rPr>
              <w:t>Dal 15/11</w:t>
            </w:r>
            <w:r w:rsidR="00676E66" w:rsidRPr="00216653">
              <w:rPr>
                <w:rFonts w:ascii="Arial" w:hAnsi="Arial" w:cs="Arial"/>
                <w:sz w:val="20"/>
                <w:szCs w:val="20"/>
              </w:rPr>
              <w:t>/20</w:t>
            </w:r>
            <w:r w:rsidR="00AC0A37" w:rsidRPr="00216653">
              <w:rPr>
                <w:rFonts w:ascii="Arial" w:hAnsi="Arial" w:cs="Arial"/>
                <w:sz w:val="20"/>
                <w:szCs w:val="20"/>
              </w:rPr>
              <w:t>20</w:t>
            </w:r>
            <w:r w:rsidRPr="00216653">
              <w:rPr>
                <w:rFonts w:ascii="Arial" w:hAnsi="Arial" w:cs="Arial"/>
                <w:sz w:val="20"/>
                <w:szCs w:val="20"/>
              </w:rPr>
              <w:t xml:space="preserve"> al 15</w:t>
            </w:r>
            <w:r w:rsidR="00676E66" w:rsidRPr="00216653">
              <w:rPr>
                <w:rFonts w:ascii="Arial" w:hAnsi="Arial" w:cs="Arial"/>
                <w:sz w:val="20"/>
                <w:szCs w:val="20"/>
              </w:rPr>
              <w:t>/0</w:t>
            </w:r>
            <w:r w:rsidRPr="00216653">
              <w:rPr>
                <w:rFonts w:ascii="Arial" w:hAnsi="Arial" w:cs="Arial"/>
                <w:sz w:val="20"/>
                <w:szCs w:val="20"/>
              </w:rPr>
              <w:t>3</w:t>
            </w:r>
            <w:r w:rsidR="00676E66" w:rsidRPr="00216653">
              <w:rPr>
                <w:rFonts w:ascii="Arial" w:hAnsi="Arial" w:cs="Arial"/>
                <w:sz w:val="20"/>
                <w:szCs w:val="20"/>
              </w:rPr>
              <w:t>/202</w:t>
            </w:r>
            <w:r w:rsidR="00AC0A37" w:rsidRPr="002166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E66" w:rsidRPr="005B2653" w14:paraId="5D0EDB1F" w14:textId="77777777" w:rsidTr="6E36E80F">
        <w:tc>
          <w:tcPr>
            <w:tcW w:w="4219" w:type="dxa"/>
            <w:shd w:val="clear" w:color="auto" w:fill="auto"/>
          </w:tcPr>
          <w:p w14:paraId="4CFF3818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C240635" w14:textId="34037594" w:rsidR="00676E66" w:rsidRPr="005B2653" w:rsidRDefault="008C2351" w:rsidP="008C2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Via del Castro Pretorio, 20 – 00185 Roma</w:t>
            </w:r>
          </w:p>
        </w:tc>
      </w:tr>
      <w:tr w:rsidR="00676E66" w:rsidRPr="005B2653" w14:paraId="3375CFB2" w14:textId="77777777" w:rsidTr="6E36E80F">
        <w:tc>
          <w:tcPr>
            <w:tcW w:w="4219" w:type="dxa"/>
            <w:shd w:val="clear" w:color="auto" w:fill="auto"/>
          </w:tcPr>
          <w:p w14:paraId="1D7A1364" w14:textId="5E449775" w:rsidR="00676E66" w:rsidRDefault="00676E66" w:rsidP="5457179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571798">
              <w:rPr>
                <w:rFonts w:ascii="Arial" w:hAnsi="Arial" w:cs="Arial"/>
                <w:b/>
                <w:bCs/>
                <w:sz w:val="22"/>
                <w:szCs w:val="22"/>
              </w:rPr>
              <w:t>Segreteria del corso</w:t>
            </w:r>
          </w:p>
          <w:p w14:paraId="452B1151" w14:textId="7E0DD16C" w:rsidR="54571798" w:rsidRDefault="54571798" w:rsidP="5457179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F8A4AD" w14:textId="52824CD7" w:rsidR="54571798" w:rsidRDefault="54571798" w:rsidP="54571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F6473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3A34B3" w14:textId="4F8514BD" w:rsidR="000E6D6C" w:rsidRDefault="000E6D6C" w:rsidP="000E6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Professoressa Sandra Chistolini</w:t>
            </w:r>
          </w:p>
          <w:p w14:paraId="638836D5" w14:textId="77777777" w:rsidR="00676E66" w:rsidRDefault="00676E66" w:rsidP="000E6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Castro Pretorio, 20 - 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00185 Roma</w:t>
            </w:r>
          </w:p>
          <w:p w14:paraId="49B0B0C0" w14:textId="5D45C5A3" w:rsidR="000E6D6C" w:rsidRDefault="000E6D6C" w:rsidP="000E6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 </w:t>
            </w:r>
            <w:hyperlink r:id="rId11" w:history="1">
              <w:r w:rsidR="0089102E" w:rsidRPr="006765A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sandra.chistolini@uniroma3.it</w:t>
              </w:r>
            </w:hyperlink>
          </w:p>
          <w:p w14:paraId="219D87F7" w14:textId="2E5AE8EA" w:rsidR="0089102E" w:rsidRPr="005B2653" w:rsidRDefault="0089102E" w:rsidP="000E6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06 5733 9119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985"/>
      </w:tblGrid>
      <w:tr w:rsidR="00CC0CEC" w:rsidRPr="005B2653" w14:paraId="1FB2B8D6" w14:textId="77777777" w:rsidTr="007262AF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976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985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7262AF">
        <w:tc>
          <w:tcPr>
            <w:tcW w:w="2802" w:type="dxa"/>
            <w:shd w:val="clear" w:color="auto" w:fill="auto"/>
          </w:tcPr>
          <w:p w14:paraId="2669A011" w14:textId="0524B149" w:rsidR="00CC0CEC" w:rsidRPr="005B2653" w:rsidRDefault="00E34D8E" w:rsidP="00E34D8E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Chistolini</w:t>
            </w:r>
          </w:p>
        </w:tc>
        <w:tc>
          <w:tcPr>
            <w:tcW w:w="2976" w:type="dxa"/>
            <w:shd w:val="clear" w:color="auto" w:fill="auto"/>
          </w:tcPr>
          <w:p w14:paraId="3D2E7A1A" w14:textId="6BB1F7A9" w:rsidR="00CC0CEC" w:rsidRPr="005B2653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Sandra</w:t>
            </w:r>
          </w:p>
        </w:tc>
        <w:tc>
          <w:tcPr>
            <w:tcW w:w="2410" w:type="dxa"/>
            <w:shd w:val="clear" w:color="auto" w:fill="auto"/>
          </w:tcPr>
          <w:p w14:paraId="3B0F0DB0" w14:textId="25770CCD" w:rsidR="00CC0CEC" w:rsidRPr="005B2653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1985" w:type="dxa"/>
            <w:shd w:val="clear" w:color="auto" w:fill="auto"/>
          </w:tcPr>
          <w:p w14:paraId="4B8CF566" w14:textId="793EE7F4" w:rsidR="00CC0CEC" w:rsidRPr="005B2653" w:rsidRDefault="00E34D8E" w:rsidP="00E34D8E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5B2653" w14:paraId="6712EEAC" w14:textId="77777777" w:rsidTr="00E6687D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E6687D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E7CB3ED" w14:textId="77777777" w:rsidR="00CC0CEC" w:rsidRPr="008F4F2C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010F68FD" w14:textId="7D556643" w:rsidR="00CC0CEC" w:rsidRPr="008F4F2C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Prof.</w:t>
            </w:r>
            <w:r w:rsidR="00E34D8E" w:rsidRPr="008F4F2C">
              <w:rPr>
                <w:rFonts w:ascii="Arial" w:hAnsi="Arial" w:cs="Arial"/>
                <w:sz w:val="20"/>
                <w:szCs w:val="20"/>
              </w:rPr>
              <w:t xml:space="preserve"> Chistolini</w:t>
            </w:r>
          </w:p>
        </w:tc>
        <w:tc>
          <w:tcPr>
            <w:tcW w:w="2649" w:type="dxa"/>
            <w:shd w:val="clear" w:color="auto" w:fill="auto"/>
          </w:tcPr>
          <w:p w14:paraId="473B55E0" w14:textId="50410476" w:rsidR="00CC0CEC" w:rsidRPr="008F4F2C" w:rsidRDefault="00E34D8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407" w:type="dxa"/>
            <w:shd w:val="clear" w:color="auto" w:fill="auto"/>
          </w:tcPr>
          <w:p w14:paraId="4A5A5368" w14:textId="695500E6" w:rsidR="00CC0CEC" w:rsidRPr="008F4F2C" w:rsidRDefault="00E34D8E" w:rsidP="00E34D8E">
            <w:pPr>
              <w:autoSpaceDE w:val="0"/>
              <w:autoSpaceDN w:val="0"/>
              <w:adjustRightInd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063EAAB4" w14:textId="7B92C1DC" w:rsidR="00CC0CEC" w:rsidRPr="008F4F2C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E34D8E" w:rsidRPr="005B2653" w14:paraId="0876A0D8" w14:textId="77777777" w:rsidTr="00E6687D">
        <w:tc>
          <w:tcPr>
            <w:tcW w:w="351" w:type="dxa"/>
            <w:shd w:val="clear" w:color="auto" w:fill="auto"/>
          </w:tcPr>
          <w:p w14:paraId="5F840D69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035B0B" w14:textId="0B190580" w:rsidR="00E34D8E" w:rsidRPr="008F4F2C" w:rsidRDefault="00AF4C11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Svolacchia</w:t>
            </w:r>
          </w:p>
        </w:tc>
        <w:tc>
          <w:tcPr>
            <w:tcW w:w="2649" w:type="dxa"/>
            <w:shd w:val="clear" w:color="auto" w:fill="auto"/>
          </w:tcPr>
          <w:p w14:paraId="63C8B665" w14:textId="1EB90D82" w:rsidR="00E34D8E" w:rsidRPr="008F4F2C" w:rsidRDefault="004F2171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407" w:type="dxa"/>
            <w:shd w:val="clear" w:color="auto" w:fill="auto"/>
          </w:tcPr>
          <w:p w14:paraId="260A3522" w14:textId="05973E6E" w:rsidR="00E34D8E" w:rsidRPr="008F4F2C" w:rsidRDefault="00E34D8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70A5172A" w14:textId="38C6D61E" w:rsidR="00E34D8E" w:rsidRPr="008F4F2C" w:rsidRDefault="00BD5759" w:rsidP="00BD5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a</w:t>
            </w:r>
            <w:r w:rsidR="00AF4C11">
              <w:rPr>
                <w:rFonts w:ascii="Arial" w:hAnsi="Arial" w:cs="Arial"/>
                <w:sz w:val="20"/>
                <w:szCs w:val="20"/>
              </w:rPr>
              <w:t>ssociato</w:t>
            </w:r>
          </w:p>
        </w:tc>
      </w:tr>
      <w:tr w:rsidR="00E34D8E" w:rsidRPr="005B2653" w14:paraId="5AE2DE42" w14:textId="77777777" w:rsidTr="00E6687D">
        <w:tc>
          <w:tcPr>
            <w:tcW w:w="351" w:type="dxa"/>
            <w:shd w:val="clear" w:color="auto" w:fill="auto"/>
          </w:tcPr>
          <w:p w14:paraId="4A05383D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54B57B9" w14:textId="17A7A1D4" w:rsidR="00E34D8E" w:rsidRPr="008F4F2C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Supino</w:t>
            </w:r>
          </w:p>
        </w:tc>
        <w:tc>
          <w:tcPr>
            <w:tcW w:w="2649" w:type="dxa"/>
            <w:shd w:val="clear" w:color="auto" w:fill="auto"/>
          </w:tcPr>
          <w:p w14:paraId="76712CB2" w14:textId="14F80348" w:rsidR="00E34D8E" w:rsidRPr="008F4F2C" w:rsidRDefault="00E34D8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407" w:type="dxa"/>
            <w:shd w:val="clear" w:color="auto" w:fill="auto"/>
          </w:tcPr>
          <w:p w14:paraId="6ECC965B" w14:textId="09A29CA7" w:rsidR="00E34D8E" w:rsidRPr="008F4F2C" w:rsidRDefault="00E34D8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Dipartimento di Fisica e Matematica</w:t>
            </w:r>
          </w:p>
        </w:tc>
        <w:tc>
          <w:tcPr>
            <w:tcW w:w="1938" w:type="dxa"/>
            <w:shd w:val="clear" w:color="auto" w:fill="auto"/>
          </w:tcPr>
          <w:p w14:paraId="39B11E44" w14:textId="3E606EB0" w:rsidR="00E34D8E" w:rsidRPr="008F4F2C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Ricercatore</w:t>
            </w:r>
          </w:p>
        </w:tc>
      </w:tr>
      <w:tr w:rsidR="00E34D8E" w:rsidRPr="005B2653" w14:paraId="5BDD5022" w14:textId="77777777" w:rsidTr="00E6687D">
        <w:tc>
          <w:tcPr>
            <w:tcW w:w="351" w:type="dxa"/>
            <w:shd w:val="clear" w:color="auto" w:fill="auto"/>
          </w:tcPr>
          <w:p w14:paraId="4C7575B9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1321BB0" w14:textId="5ACF6222" w:rsidR="00E34D8E" w:rsidRPr="008F4F2C" w:rsidRDefault="00FE279A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2649" w:type="dxa"/>
            <w:shd w:val="clear" w:color="auto" w:fill="auto"/>
          </w:tcPr>
          <w:p w14:paraId="0A5D14D8" w14:textId="60F4ABA9" w:rsidR="00E34D8E" w:rsidRPr="008F4F2C" w:rsidRDefault="00FE279A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2407" w:type="dxa"/>
            <w:shd w:val="clear" w:color="auto" w:fill="auto"/>
          </w:tcPr>
          <w:p w14:paraId="2FF55725" w14:textId="09308119" w:rsidR="00E34D8E" w:rsidRPr="00216653" w:rsidRDefault="007262AF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216653">
              <w:rPr>
                <w:rFonts w:ascii="Arial" w:hAnsi="Arial" w:cs="Arial"/>
                <w:sz w:val="20"/>
                <w:szCs w:val="20"/>
              </w:rPr>
              <w:t xml:space="preserve">Dipartimento di Lingue </w:t>
            </w:r>
            <w:r w:rsidR="00040994" w:rsidRPr="00216653">
              <w:rPr>
                <w:rFonts w:ascii="Arial" w:hAnsi="Arial" w:cs="Arial"/>
                <w:sz w:val="20"/>
                <w:szCs w:val="20"/>
              </w:rPr>
              <w:t xml:space="preserve">Università di Macerata </w:t>
            </w:r>
          </w:p>
        </w:tc>
        <w:tc>
          <w:tcPr>
            <w:tcW w:w="1938" w:type="dxa"/>
            <w:shd w:val="clear" w:color="auto" w:fill="auto"/>
          </w:tcPr>
          <w:p w14:paraId="721CF484" w14:textId="53D9540A" w:rsidR="00E34D8E" w:rsidRPr="00216653" w:rsidRDefault="00040994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6653">
              <w:rPr>
                <w:rFonts w:ascii="Arial" w:hAnsi="Arial" w:cs="Arial"/>
                <w:sz w:val="20"/>
                <w:szCs w:val="20"/>
              </w:rPr>
              <w:t>Contrattista</w:t>
            </w:r>
          </w:p>
        </w:tc>
      </w:tr>
      <w:tr w:rsidR="001705CE" w:rsidRPr="005B2653" w14:paraId="1530A14B" w14:textId="77777777" w:rsidTr="00E6687D">
        <w:tc>
          <w:tcPr>
            <w:tcW w:w="351" w:type="dxa"/>
            <w:shd w:val="clear" w:color="auto" w:fill="auto"/>
          </w:tcPr>
          <w:p w14:paraId="5457FCA5" w14:textId="77777777" w:rsidR="001705CE" w:rsidRPr="005B2653" w:rsidRDefault="001705C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4E842D0B" w14:textId="3ADD6DC6" w:rsidR="001705CE" w:rsidRPr="008F4F2C" w:rsidRDefault="001705C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2649" w:type="dxa"/>
            <w:shd w:val="clear" w:color="auto" w:fill="auto"/>
          </w:tcPr>
          <w:p w14:paraId="3FC0D670" w14:textId="5BC91E8B" w:rsidR="001705CE" w:rsidRPr="008F4F2C" w:rsidRDefault="001705C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2407" w:type="dxa"/>
            <w:shd w:val="clear" w:color="auto" w:fill="auto"/>
          </w:tcPr>
          <w:p w14:paraId="63EF5F8D" w14:textId="4DA59DA0" w:rsidR="001705CE" w:rsidRPr="008F4F2C" w:rsidRDefault="001705C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1938" w:type="dxa"/>
            <w:shd w:val="clear" w:color="auto" w:fill="auto"/>
          </w:tcPr>
          <w:p w14:paraId="71318E65" w14:textId="659CE8E0" w:rsidR="001705CE" w:rsidRPr="008F4F2C" w:rsidRDefault="001705C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Dirigente in pensione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255AE2E" w14:textId="77777777" w:rsidR="00EC569C" w:rsidRPr="00BD3219" w:rsidRDefault="00EC569C" w:rsidP="00EC569C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643"/>
        <w:gridCol w:w="1984"/>
        <w:gridCol w:w="2879"/>
        <w:gridCol w:w="2104"/>
        <w:gridCol w:w="1084"/>
      </w:tblGrid>
      <w:tr w:rsidR="00EC569C" w:rsidRPr="005B2653" w14:paraId="7422A9A7" w14:textId="77777777" w:rsidTr="00EC569C">
        <w:tc>
          <w:tcPr>
            <w:tcW w:w="479" w:type="dxa"/>
            <w:shd w:val="clear" w:color="auto" w:fill="auto"/>
          </w:tcPr>
          <w:p w14:paraId="6C07E304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059CF529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14:paraId="7175DE2A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879" w:type="dxa"/>
            <w:shd w:val="clear" w:color="auto" w:fill="auto"/>
          </w:tcPr>
          <w:p w14:paraId="51D8DAE8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104" w:type="dxa"/>
            <w:shd w:val="clear" w:color="auto" w:fill="auto"/>
          </w:tcPr>
          <w:p w14:paraId="0752D49F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0FB37F2D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EC569C" w:rsidRPr="005B2653" w14:paraId="4E266FE9" w14:textId="77777777" w:rsidTr="00EC569C">
        <w:tc>
          <w:tcPr>
            <w:tcW w:w="479" w:type="dxa"/>
            <w:shd w:val="clear" w:color="auto" w:fill="auto"/>
          </w:tcPr>
          <w:p w14:paraId="70D3505E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75BF2B25" w14:textId="11432BC8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Chistolini</w:t>
            </w:r>
          </w:p>
        </w:tc>
        <w:tc>
          <w:tcPr>
            <w:tcW w:w="1984" w:type="dxa"/>
            <w:shd w:val="clear" w:color="auto" w:fill="auto"/>
          </w:tcPr>
          <w:p w14:paraId="41E7142A" w14:textId="58F3437D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879" w:type="dxa"/>
            <w:shd w:val="clear" w:color="auto" w:fill="auto"/>
          </w:tcPr>
          <w:p w14:paraId="58FD747C" w14:textId="0693B64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104" w:type="dxa"/>
            <w:shd w:val="clear" w:color="auto" w:fill="auto"/>
          </w:tcPr>
          <w:p w14:paraId="0E6AA21A" w14:textId="13A273B9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Professore ordinario</w:t>
            </w:r>
          </w:p>
        </w:tc>
        <w:tc>
          <w:tcPr>
            <w:tcW w:w="1084" w:type="dxa"/>
          </w:tcPr>
          <w:p w14:paraId="2BD965E3" w14:textId="6BC46A67" w:rsidR="00EC569C" w:rsidRPr="005B2653" w:rsidRDefault="00EC569C" w:rsidP="00EC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EC569C" w:rsidRPr="005B2653" w14:paraId="73ADD9E4" w14:textId="77777777" w:rsidTr="00EC569C">
        <w:tc>
          <w:tcPr>
            <w:tcW w:w="479" w:type="dxa"/>
            <w:shd w:val="clear" w:color="auto" w:fill="auto"/>
          </w:tcPr>
          <w:p w14:paraId="33A00B32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1DDA56EE" w14:textId="08B74404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Svolacchia</w:t>
            </w:r>
          </w:p>
        </w:tc>
        <w:tc>
          <w:tcPr>
            <w:tcW w:w="1984" w:type="dxa"/>
            <w:shd w:val="clear" w:color="auto" w:fill="auto"/>
          </w:tcPr>
          <w:p w14:paraId="5C45B32A" w14:textId="79B8F982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Marco </w:t>
            </w:r>
          </w:p>
        </w:tc>
        <w:tc>
          <w:tcPr>
            <w:tcW w:w="2879" w:type="dxa"/>
            <w:shd w:val="clear" w:color="auto" w:fill="auto"/>
          </w:tcPr>
          <w:p w14:paraId="78F72FC4" w14:textId="652E0C0B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104" w:type="dxa"/>
            <w:shd w:val="clear" w:color="auto" w:fill="auto"/>
          </w:tcPr>
          <w:p w14:paraId="3DF0666B" w14:textId="301D0AA4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Professore associato</w:t>
            </w:r>
          </w:p>
        </w:tc>
        <w:tc>
          <w:tcPr>
            <w:tcW w:w="1084" w:type="dxa"/>
          </w:tcPr>
          <w:p w14:paraId="4A95E638" w14:textId="3290F35D" w:rsidR="00EC569C" w:rsidRPr="005B2653" w:rsidRDefault="00EC569C" w:rsidP="00EC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C569C" w:rsidRPr="005B2653" w14:paraId="0EF02578" w14:textId="77777777" w:rsidTr="00EC569C">
        <w:tc>
          <w:tcPr>
            <w:tcW w:w="479" w:type="dxa"/>
            <w:shd w:val="clear" w:color="auto" w:fill="auto"/>
          </w:tcPr>
          <w:p w14:paraId="6F8D0114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0F6F42D9" w14:textId="7582EFC5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Supino</w:t>
            </w:r>
          </w:p>
        </w:tc>
        <w:tc>
          <w:tcPr>
            <w:tcW w:w="1984" w:type="dxa"/>
            <w:shd w:val="clear" w:color="auto" w:fill="auto"/>
          </w:tcPr>
          <w:p w14:paraId="3A642592" w14:textId="3B353DCC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879" w:type="dxa"/>
            <w:shd w:val="clear" w:color="auto" w:fill="auto"/>
          </w:tcPr>
          <w:p w14:paraId="2F02285C" w14:textId="5CE6805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2B35">
              <w:rPr>
                <w:rFonts w:ascii="Arial" w:hAnsi="Arial" w:cs="Arial"/>
                <w:color w:val="4A4C4D"/>
                <w:sz w:val="20"/>
                <w:szCs w:val="20"/>
              </w:rPr>
              <w:t>Matematica e Fisica</w:t>
            </w:r>
          </w:p>
        </w:tc>
        <w:tc>
          <w:tcPr>
            <w:tcW w:w="2104" w:type="dxa"/>
            <w:shd w:val="clear" w:color="auto" w:fill="auto"/>
          </w:tcPr>
          <w:p w14:paraId="00D30E7E" w14:textId="3639A7C8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Ricercatore </w:t>
            </w:r>
          </w:p>
        </w:tc>
        <w:tc>
          <w:tcPr>
            <w:tcW w:w="1084" w:type="dxa"/>
          </w:tcPr>
          <w:p w14:paraId="3BDFACAC" w14:textId="11D67DE6" w:rsidR="00EC569C" w:rsidRPr="005B2653" w:rsidRDefault="00EC569C" w:rsidP="00EC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C569C" w:rsidRPr="005B2653" w14:paraId="524C313F" w14:textId="77777777" w:rsidTr="00EC569C">
        <w:tc>
          <w:tcPr>
            <w:tcW w:w="479" w:type="dxa"/>
            <w:shd w:val="clear" w:color="auto" w:fill="auto"/>
          </w:tcPr>
          <w:p w14:paraId="2DDA2983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57753EB" w14:textId="5530A49A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Villanova</w:t>
            </w:r>
          </w:p>
        </w:tc>
        <w:tc>
          <w:tcPr>
            <w:tcW w:w="1984" w:type="dxa"/>
            <w:shd w:val="clear" w:color="auto" w:fill="auto"/>
          </w:tcPr>
          <w:p w14:paraId="6DDB233A" w14:textId="46279471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879" w:type="dxa"/>
            <w:shd w:val="clear" w:color="auto" w:fill="auto"/>
          </w:tcPr>
          <w:p w14:paraId="0AE36581" w14:textId="2C3CCF2B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2104" w:type="dxa"/>
            <w:shd w:val="clear" w:color="auto" w:fill="auto"/>
          </w:tcPr>
          <w:p w14:paraId="50B9BC09" w14:textId="1A1ED778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Ricercatore</w:t>
            </w:r>
          </w:p>
        </w:tc>
        <w:tc>
          <w:tcPr>
            <w:tcW w:w="1084" w:type="dxa"/>
          </w:tcPr>
          <w:p w14:paraId="006F8BA0" w14:textId="33E45D6B" w:rsidR="00EC569C" w:rsidRPr="005B2653" w:rsidRDefault="00EC569C" w:rsidP="00EC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0144BFFB" w14:textId="77777777" w:rsidR="00EC569C" w:rsidRPr="00424A36" w:rsidRDefault="00EC569C" w:rsidP="00EC56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45859E61" w14:textId="5BB9AC32" w:rsidR="00EC569C" w:rsidRDefault="00EC569C" w:rsidP="00EC569C">
      <w:pPr>
        <w:jc w:val="center"/>
        <w:rPr>
          <w:rFonts w:ascii="Arial" w:hAnsi="Arial" w:cs="Arial"/>
          <w:b/>
          <w:bCs/>
        </w:rPr>
      </w:pPr>
    </w:p>
    <w:p w14:paraId="7D0FCEE8" w14:textId="628184D4" w:rsidR="00EC569C" w:rsidRDefault="00EC569C" w:rsidP="00EC569C">
      <w:pPr>
        <w:jc w:val="center"/>
        <w:rPr>
          <w:rFonts w:ascii="Arial" w:hAnsi="Arial" w:cs="Arial"/>
          <w:b/>
          <w:bCs/>
        </w:rPr>
      </w:pPr>
    </w:p>
    <w:p w14:paraId="1DD19E3F" w14:textId="77777777" w:rsidR="00EC569C" w:rsidRPr="005B2653" w:rsidRDefault="00EC569C" w:rsidP="00EC569C">
      <w:pPr>
        <w:jc w:val="center"/>
        <w:rPr>
          <w:rFonts w:ascii="Arial" w:hAnsi="Arial" w:cs="Arial"/>
          <w:b/>
          <w:bCs/>
        </w:rPr>
      </w:pPr>
    </w:p>
    <w:p w14:paraId="3219D0CC" w14:textId="608479DD" w:rsidR="00EC569C" w:rsidRPr="00BD3219" w:rsidRDefault="00EC569C" w:rsidP="00EC569C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6E36E80F">
        <w:rPr>
          <w:rFonts w:ascii="Arial" w:hAnsi="Arial" w:cs="Arial"/>
          <w:sz w:val="28"/>
          <w:szCs w:val="28"/>
        </w:rPr>
        <w:t xml:space="preserve">Esperti impegnati nell’attività didattica </w:t>
      </w:r>
      <w:r w:rsidRPr="6E36E80F">
        <w:rPr>
          <w:rFonts w:ascii="Arial" w:hAnsi="Arial" w:cs="Arial"/>
          <w:sz w:val="28"/>
          <w:szCs w:val="28"/>
          <w:vertAlign w:val="superscript"/>
        </w:rPr>
        <w:t>*</w:t>
      </w:r>
      <w:r w:rsidR="00C968C7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98"/>
        <w:gridCol w:w="1701"/>
        <w:gridCol w:w="4326"/>
        <w:gridCol w:w="2104"/>
      </w:tblGrid>
      <w:tr w:rsidR="00EC569C" w:rsidRPr="005B2653" w14:paraId="359337CB" w14:textId="77777777" w:rsidTr="00EC569C">
        <w:tc>
          <w:tcPr>
            <w:tcW w:w="482" w:type="dxa"/>
            <w:shd w:val="clear" w:color="auto" w:fill="auto"/>
          </w:tcPr>
          <w:p w14:paraId="236BF415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7F7F9886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5D0B5725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326" w:type="dxa"/>
            <w:shd w:val="clear" w:color="auto" w:fill="auto"/>
          </w:tcPr>
          <w:p w14:paraId="171B1A0F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104" w:type="dxa"/>
            <w:shd w:val="clear" w:color="auto" w:fill="auto"/>
          </w:tcPr>
          <w:p w14:paraId="05C36F58" w14:textId="77777777" w:rsidR="00EC569C" w:rsidRPr="005B2653" w:rsidRDefault="00EC569C" w:rsidP="00630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C569C" w:rsidRPr="005B2653" w14:paraId="4F6BCC5C" w14:textId="77777777" w:rsidTr="00EC569C">
        <w:tc>
          <w:tcPr>
            <w:tcW w:w="482" w:type="dxa"/>
            <w:shd w:val="clear" w:color="auto" w:fill="auto"/>
          </w:tcPr>
          <w:p w14:paraId="6BD042C1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14:paraId="2F9DE86A" w14:textId="6B7D9491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Cogliandro</w:t>
            </w:r>
          </w:p>
        </w:tc>
        <w:tc>
          <w:tcPr>
            <w:tcW w:w="1701" w:type="dxa"/>
            <w:shd w:val="clear" w:color="auto" w:fill="auto"/>
          </w:tcPr>
          <w:p w14:paraId="57E9FF8D" w14:textId="4BB963FA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4326" w:type="dxa"/>
            <w:shd w:val="clear" w:color="auto" w:fill="auto"/>
          </w:tcPr>
          <w:p w14:paraId="46FDA448" w14:textId="223D5DD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Ministero dell’Istruzione della Università e della Ricerca</w:t>
            </w:r>
          </w:p>
        </w:tc>
        <w:tc>
          <w:tcPr>
            <w:tcW w:w="2104" w:type="dxa"/>
            <w:shd w:val="clear" w:color="auto" w:fill="auto"/>
          </w:tcPr>
          <w:p w14:paraId="0B9432C1" w14:textId="2745C9CA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Professore </w:t>
            </w:r>
          </w:p>
        </w:tc>
      </w:tr>
      <w:tr w:rsidR="00EC569C" w:rsidRPr="005B2653" w14:paraId="612FCE2F" w14:textId="77777777" w:rsidTr="00EC569C">
        <w:tc>
          <w:tcPr>
            <w:tcW w:w="482" w:type="dxa"/>
            <w:shd w:val="clear" w:color="auto" w:fill="auto"/>
          </w:tcPr>
          <w:p w14:paraId="758BD2BD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14:paraId="10209D64" w14:textId="357F25EB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1701" w:type="dxa"/>
            <w:shd w:val="clear" w:color="auto" w:fill="auto"/>
          </w:tcPr>
          <w:p w14:paraId="4E42BB33" w14:textId="69DE6E94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4326" w:type="dxa"/>
            <w:shd w:val="clear" w:color="auto" w:fill="auto"/>
          </w:tcPr>
          <w:p w14:paraId="7114845E" w14:textId="1545052D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2104" w:type="dxa"/>
            <w:shd w:val="clear" w:color="auto" w:fill="auto"/>
          </w:tcPr>
          <w:p w14:paraId="3B26F91E" w14:textId="13E447EC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Dirigente in pensione</w:t>
            </w:r>
          </w:p>
        </w:tc>
      </w:tr>
      <w:tr w:rsidR="00EC569C" w:rsidRPr="005B2653" w14:paraId="20C62D11" w14:textId="77777777" w:rsidTr="00EC569C">
        <w:tc>
          <w:tcPr>
            <w:tcW w:w="482" w:type="dxa"/>
            <w:shd w:val="clear" w:color="auto" w:fill="auto"/>
          </w:tcPr>
          <w:p w14:paraId="0205DC8F" w14:textId="77777777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14:paraId="35EB1A9D" w14:textId="32B3D4B4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1701" w:type="dxa"/>
            <w:shd w:val="clear" w:color="auto" w:fill="auto"/>
          </w:tcPr>
          <w:p w14:paraId="1768C983" w14:textId="37F3D2F6" w:rsidR="00EC569C" w:rsidRPr="005B2653" w:rsidRDefault="00EC569C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4326" w:type="dxa"/>
            <w:shd w:val="clear" w:color="auto" w:fill="auto"/>
          </w:tcPr>
          <w:p w14:paraId="2A077438" w14:textId="7DA17FDE" w:rsidR="00EC569C" w:rsidRPr="00216653" w:rsidRDefault="007262AF" w:rsidP="007262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6653">
              <w:rPr>
                <w:rFonts w:ascii="Arial" w:hAnsi="Arial" w:cs="Arial"/>
                <w:sz w:val="20"/>
                <w:szCs w:val="20"/>
              </w:rPr>
              <w:t xml:space="preserve">Dipartimento di Lingue – Università di Macerata </w:t>
            </w:r>
          </w:p>
        </w:tc>
        <w:tc>
          <w:tcPr>
            <w:tcW w:w="2104" w:type="dxa"/>
            <w:shd w:val="clear" w:color="auto" w:fill="auto"/>
          </w:tcPr>
          <w:p w14:paraId="7B0242B6" w14:textId="4C4F7970" w:rsidR="00EC569C" w:rsidRPr="00216653" w:rsidRDefault="00040994" w:rsidP="00E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653">
              <w:rPr>
                <w:rFonts w:ascii="Arial" w:hAnsi="Arial" w:cs="Arial"/>
                <w:sz w:val="20"/>
                <w:szCs w:val="20"/>
              </w:rPr>
              <w:t>Contrattista</w:t>
            </w:r>
          </w:p>
        </w:tc>
      </w:tr>
    </w:tbl>
    <w:p w14:paraId="2245252C" w14:textId="77777777" w:rsidR="00EC569C" w:rsidRPr="005B2653" w:rsidRDefault="00EC569C" w:rsidP="00EC569C">
      <w:pPr>
        <w:jc w:val="center"/>
        <w:rPr>
          <w:rFonts w:ascii="Arial" w:hAnsi="Arial" w:cs="Arial"/>
          <w:b/>
          <w:bCs/>
        </w:rPr>
      </w:pPr>
    </w:p>
    <w:p w14:paraId="03A0BF9B" w14:textId="77777777" w:rsidR="00C968C7" w:rsidRPr="004137D9" w:rsidRDefault="00C968C7" w:rsidP="00C968C7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**Sono indicati gli esperti che alla data di presentazione del regolamento didattico risultano aggiudicatari di compiti didattici a seguito della conclusione delle procedure previste </w:t>
      </w:r>
      <w:r w:rsidRPr="004137D9">
        <w:rPr>
          <w:rFonts w:ascii="Arial" w:hAnsi="Arial" w:cs="Arial"/>
          <w:b/>
          <w:i/>
          <w:iCs/>
          <w:color w:val="000000"/>
          <w:sz w:val="20"/>
          <w:szCs w:val="20"/>
        </w:rPr>
        <w:t>dall'Art. 31bis del "Regolamento di Ateneo per la chiamata ed il conferimento di incarichi di insegnamento" </w:t>
      </w: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0363D04B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273A9195" w14:textId="7C6A991B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2080928D" w14:textId="0D52A907" w:rsidR="004C2C1F" w:rsidRDefault="004C2C1F" w:rsidP="00943375">
      <w:pPr>
        <w:jc w:val="center"/>
        <w:rPr>
          <w:rFonts w:ascii="Arial" w:hAnsi="Arial" w:cs="Arial"/>
          <w:b/>
          <w:bCs/>
        </w:rPr>
      </w:pPr>
    </w:p>
    <w:p w14:paraId="372B2339" w14:textId="59132D47" w:rsidR="004C2C1F" w:rsidRDefault="004C2C1F" w:rsidP="00943375">
      <w:pPr>
        <w:jc w:val="center"/>
        <w:rPr>
          <w:rFonts w:ascii="Arial" w:hAnsi="Arial" w:cs="Arial"/>
          <w:b/>
          <w:bCs/>
        </w:rPr>
      </w:pPr>
    </w:p>
    <w:p w14:paraId="4FBCDC07" w14:textId="3850C5FD" w:rsidR="004C2C1F" w:rsidRDefault="004C2C1F" w:rsidP="00943375">
      <w:pPr>
        <w:jc w:val="center"/>
        <w:rPr>
          <w:rFonts w:ascii="Arial" w:hAnsi="Arial" w:cs="Arial"/>
          <w:b/>
          <w:bCs/>
        </w:rPr>
      </w:pPr>
    </w:p>
    <w:p w14:paraId="0DC8405F" w14:textId="1C2177AC" w:rsidR="004C2C1F" w:rsidRDefault="004C2C1F" w:rsidP="00943375">
      <w:pPr>
        <w:jc w:val="center"/>
        <w:rPr>
          <w:rFonts w:ascii="Arial" w:hAnsi="Arial" w:cs="Arial"/>
          <w:b/>
          <w:bCs/>
        </w:rPr>
      </w:pPr>
    </w:p>
    <w:p w14:paraId="4AF8B45C" w14:textId="77777777" w:rsidR="004C2C1F" w:rsidRDefault="004C2C1F" w:rsidP="00943375">
      <w:pPr>
        <w:jc w:val="center"/>
        <w:rPr>
          <w:rFonts w:ascii="Arial" w:hAnsi="Arial" w:cs="Arial"/>
          <w:b/>
          <w:bCs/>
        </w:rPr>
      </w:pPr>
    </w:p>
    <w:p w14:paraId="74FD26CA" w14:textId="6C808484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2EC5FF95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7CEAB5B1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3F8B6501">
        <w:tc>
          <w:tcPr>
            <w:tcW w:w="3471" w:type="dxa"/>
            <w:shd w:val="clear" w:color="auto" w:fill="auto"/>
          </w:tcPr>
          <w:p w14:paraId="564CB5E6" w14:textId="56D96980" w:rsidR="00DD6108" w:rsidRPr="005B2653" w:rsidRDefault="20F6DB7E" w:rsidP="54571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571798">
              <w:rPr>
                <w:rFonts w:ascii="Arial" w:hAnsi="Arial" w:cs="Arial"/>
                <w:b/>
                <w:bCs/>
                <w:sz w:val="22"/>
                <w:szCs w:val="22"/>
              </w:rPr>
              <w:t>Analisi del fabbisogno formativo</w:t>
            </w:r>
          </w:p>
          <w:p w14:paraId="16AFB4D3" w14:textId="49BC7B56" w:rsidR="00DD6108" w:rsidRPr="005B2653" w:rsidRDefault="00DD6108" w:rsidP="54571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B3DF1B" w14:textId="4EC75C9C" w:rsidR="00DD6108" w:rsidRPr="005B2653" w:rsidRDefault="00DD6108" w:rsidP="54571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160" w:type="dxa"/>
            <w:shd w:val="clear" w:color="auto" w:fill="auto"/>
          </w:tcPr>
          <w:p w14:paraId="3682F922" w14:textId="0AE40563" w:rsidR="00341D6E" w:rsidRPr="004E510E" w:rsidRDefault="00FE279A" w:rsidP="002166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F8B6501">
              <w:rPr>
                <w:rFonts w:ascii="Arial" w:hAnsi="Arial" w:cs="Arial"/>
                <w:sz w:val="20"/>
                <w:szCs w:val="20"/>
              </w:rPr>
              <w:t xml:space="preserve">Gli insegnamenti del Corso di perfezionamento sono validi per la formazione di </w:t>
            </w:r>
            <w:r w:rsidR="002C2D12" w:rsidRPr="3F8B6501">
              <w:rPr>
                <w:rFonts w:ascii="Arial" w:hAnsi="Arial" w:cs="Arial"/>
                <w:sz w:val="20"/>
                <w:szCs w:val="20"/>
              </w:rPr>
              <w:t xml:space="preserve">dirigenti, </w:t>
            </w:r>
            <w:r w:rsidRPr="3F8B6501">
              <w:rPr>
                <w:rFonts w:ascii="Arial" w:hAnsi="Arial" w:cs="Arial"/>
                <w:sz w:val="20"/>
                <w:szCs w:val="20"/>
              </w:rPr>
              <w:t xml:space="preserve">insegnanti, di ogni ordine e grado di istruzione, per la formazione </w:t>
            </w:r>
            <w:r w:rsidR="00905D02" w:rsidRPr="3F8B6501">
              <w:rPr>
                <w:rFonts w:ascii="Arial" w:hAnsi="Arial" w:cs="Arial"/>
                <w:sz w:val="20"/>
                <w:szCs w:val="20"/>
              </w:rPr>
              <w:t xml:space="preserve">disciplinare </w:t>
            </w:r>
            <w:r w:rsidR="004E510E" w:rsidRPr="3F8B6501">
              <w:rPr>
                <w:rFonts w:ascii="Arial" w:hAnsi="Arial" w:cs="Arial"/>
                <w:sz w:val="20"/>
                <w:szCs w:val="20"/>
              </w:rPr>
              <w:t xml:space="preserve">scientifica in ambito scolastico </w:t>
            </w:r>
            <w:proofErr w:type="spellStart"/>
            <w:r w:rsidR="004E510E" w:rsidRPr="3F8B650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4E510E" w:rsidRPr="3F8B6501">
              <w:rPr>
                <w:rFonts w:ascii="Arial" w:hAnsi="Arial" w:cs="Arial"/>
                <w:sz w:val="20"/>
                <w:szCs w:val="20"/>
              </w:rPr>
              <w:t xml:space="preserve"> universitario</w:t>
            </w:r>
            <w:r w:rsidR="002166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0E7F" w:rsidRPr="00216653">
              <w:rPr>
                <w:rFonts w:ascii="Arial" w:hAnsi="Arial" w:cs="Arial"/>
                <w:sz w:val="20"/>
                <w:szCs w:val="20"/>
              </w:rPr>
              <w:t xml:space="preserve">Con riferimento alla metodologia </w:t>
            </w:r>
            <w:proofErr w:type="spellStart"/>
            <w:r w:rsidR="00630E7F" w:rsidRPr="0021665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630E7F" w:rsidRPr="0021665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630E7F" w:rsidRPr="0021665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630E7F" w:rsidRPr="00216653">
              <w:rPr>
                <w:rFonts w:ascii="Arial" w:hAnsi="Arial" w:cs="Arial"/>
                <w:sz w:val="20"/>
                <w:szCs w:val="20"/>
              </w:rPr>
              <w:t xml:space="preserve"> il corso soddisfa il bisogno di richiesta di acquisizione di adeguate competenze costituite dalla padronanza dei procedimenti conoscitivi scientifici necessari al migliore insegnamento della disciplina</w:t>
            </w:r>
            <w:r w:rsidR="00C34573" w:rsidRPr="00216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F69" w:rsidRPr="005B2653" w14:paraId="761CBE19" w14:textId="77777777" w:rsidTr="3F8B6501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60" w:type="dxa"/>
            <w:shd w:val="clear" w:color="auto" w:fill="auto"/>
          </w:tcPr>
          <w:p w14:paraId="1DB0457A" w14:textId="134E19F3" w:rsid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>Il corso combina tre esigenze fondamentali nella formazione del buon insegnante preparato ad insegnare la propria disciplina in modo scientifico. Una prima esigenza è quella di prevenire la dispersione negli studi</w:t>
            </w:r>
            <w:r w:rsidR="00647C9F"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 il fallimento nel raggiungimento dei traguardi formativi</w:t>
            </w:r>
            <w:r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>; la seconda esigenza è quella di valorizzare il professionista che insegna e lo studente che apprende favorendo il dialogo scientifico</w:t>
            </w:r>
            <w:r w:rsidR="00647C9F"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sulle discipline in modo che siano </w:t>
            </w:r>
            <w:proofErr w:type="gramStart"/>
            <w:r w:rsidR="00647C9F"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comprensibili</w:t>
            </w:r>
            <w:r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>;  la</w:t>
            </w:r>
            <w:proofErr w:type="gramEnd"/>
            <w:r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terza esigenza è quella di apprendere una metodologia per accompagnare l’</w:t>
            </w:r>
            <w:r w:rsidR="00212B0E" w:rsidRPr="3F8B6501">
              <w:rPr>
                <w:rFonts w:ascii="Arial" w:hAnsi="Arial" w:cs="Arial"/>
                <w:color w:val="000000" w:themeColor="text1"/>
                <w:sz w:val="20"/>
                <w:szCs w:val="20"/>
              </w:rPr>
              <w:t>apprendimento disciplinare di tutti gli studenti e in particolare degli studenti in difficoltà.</w:t>
            </w:r>
          </w:p>
          <w:p w14:paraId="69AA7D25" w14:textId="77777777" w:rsid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40477B" w14:textId="69BD9D9D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si svolge in modalità mista, </w:t>
            </w:r>
            <w:r w:rsidR="001E0274" w:rsidRPr="001E0274">
              <w:rPr>
                <w:rFonts w:ascii="Arial" w:hAnsi="Arial" w:cs="Arial"/>
                <w:i/>
                <w:color w:val="000000"/>
                <w:sz w:val="20"/>
                <w:szCs w:val="20"/>
              </w:rPr>
              <w:t>blended learning</w:t>
            </w:r>
            <w:r w:rsidR="001E02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in presenza e a distanza ed intende offrire una formazione superiore </w:t>
            </w:r>
            <w:proofErr w:type="spellStart"/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postlauream</w:t>
            </w:r>
            <w:proofErr w:type="spellEnd"/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nel campo della formazione degli insegnanti, della pedagogia degli adulti,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dell’educazione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interculturale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della preparazione interdisciplinare.</w:t>
            </w:r>
          </w:p>
          <w:p w14:paraId="3E0330BF" w14:textId="77777777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71DAFE" w14:textId="71B982FB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Gli insegnamenti sono di carattere interdisciplinare e la preparazione teorica si completa nella sperimentazione di strumenti e metodologie attive, applicabili a diversi contest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educativi scolastici ed universitari.</w:t>
            </w:r>
          </w:p>
          <w:p w14:paraId="79EB0050" w14:textId="77777777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FF127" w14:textId="77777777" w:rsidR="00454AE4" w:rsidRDefault="002C2D12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percorso di perfezionamento prevede una esperienza di stage attraverso la quale</w:t>
            </w:r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sarà possibile applicare la metodologia del </w:t>
            </w:r>
            <w:proofErr w:type="spellStart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quale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importante momento di apprendimento trasformativo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proprio modo di insegnare.</w:t>
            </w:r>
          </w:p>
          <w:p w14:paraId="76C81D66" w14:textId="6388EFB0" w:rsidR="00647C9F" w:rsidRPr="00D048A3" w:rsidRDefault="00647C9F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415913" w14:paraId="0868C54B" w14:textId="77777777" w:rsidTr="3F8B6501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60" w:type="dxa"/>
            <w:shd w:val="clear" w:color="auto" w:fill="auto"/>
          </w:tcPr>
          <w:p w14:paraId="26983F84" w14:textId="5C9B40F1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Conoscere la metodologia del </w:t>
            </w:r>
            <w:proofErr w:type="spellStart"/>
            <w:r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proofErr w:type="gramStart"/>
            <w:r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 a</w:t>
            </w:r>
            <w:proofErr w:type="gramEnd"/>
            <w:r w:rsidRPr="00415913">
              <w:rPr>
                <w:rFonts w:ascii="Arial" w:hAnsi="Arial" w:cs="Arial"/>
                <w:sz w:val="20"/>
                <w:szCs w:val="20"/>
              </w:rPr>
              <w:t xml:space="preserve"> livello nazionale e internazionale, saperla progettare ed applicare per raggiungere gli obiettivi educativi condivisi.</w:t>
            </w:r>
          </w:p>
          <w:p w14:paraId="39C96B8B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B4A1B" w14:textId="308BFC8A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Preparare alla presa di consapevolezza del proprio modo di insegnare. </w:t>
            </w:r>
          </w:p>
          <w:p w14:paraId="049630B3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F6F08" w14:textId="77777777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Acquisire competenza di ricerca, selezione e valutazione di risorse educative nell’analisi della propria disciplina di insegnamento.</w:t>
            </w:r>
          </w:p>
          <w:p w14:paraId="769C9928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ind w:left="73"/>
              <w:rPr>
                <w:rFonts w:ascii="Arial" w:hAnsi="Arial" w:cs="Arial"/>
                <w:sz w:val="20"/>
                <w:szCs w:val="20"/>
              </w:rPr>
            </w:pPr>
          </w:p>
          <w:p w14:paraId="478BFC05" w14:textId="0E76ACB5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Acquisire specifiche competenze antropologiche, filosofiche, metodologiche con particolare attenzione alle diverse articolazioni disciplinari.</w:t>
            </w:r>
          </w:p>
          <w:p w14:paraId="2990ABEF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ind w:left="73"/>
              <w:rPr>
                <w:rFonts w:ascii="Arial" w:hAnsi="Arial" w:cs="Arial"/>
                <w:sz w:val="20"/>
                <w:szCs w:val="20"/>
              </w:rPr>
            </w:pPr>
          </w:p>
          <w:p w14:paraId="605013F9" w14:textId="6ED0780A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Progettare e costruire percorsi formativi orientati alla elaborazione di modalità di comunicazione disciplinare capaci di coinvolgere attraverso l’interazione e la produzione di contenuti integrati in significati pedagogici intesi a dare senso allo studio così da condurre, con apporti scientifici interdisciplinari, alla consapevolezza, al riconoscimento, alla comprensione, alla coltivazione di itinerari di apprendimento efficaci</w:t>
            </w:r>
          </w:p>
          <w:p w14:paraId="7B1B0E39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64A24" w14:textId="5337C746" w:rsidR="00666380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Utilizzare </w:t>
            </w:r>
            <w:r w:rsidR="00666380" w:rsidRPr="00415913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="00666380"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666380"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666380"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80" w:rsidRPr="00415913">
              <w:rPr>
                <w:rFonts w:ascii="Arial" w:hAnsi="Arial" w:cs="Arial"/>
                <w:sz w:val="20"/>
                <w:szCs w:val="20"/>
              </w:rPr>
              <w:t>come metodologia di superamento dell’esclusione della conoscenza scientifica di fasce a rischio della popolazione giovanile.</w:t>
            </w:r>
          </w:p>
          <w:p w14:paraId="3447481B" w14:textId="77777777" w:rsidR="00396FDD" w:rsidRPr="00415913" w:rsidRDefault="00396FDD" w:rsidP="00905D02">
            <w:pPr>
              <w:pStyle w:val="Paragrafoelenco"/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1409E" w14:textId="3BB2446E" w:rsidR="00DD6108" w:rsidRPr="00415913" w:rsidRDefault="00666380" w:rsidP="00905D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1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Padroneggiare il processo di formazione della </w:t>
            </w:r>
            <w:proofErr w:type="gramStart"/>
            <w:r w:rsidRPr="00415913">
              <w:rPr>
                <w:rFonts w:ascii="Arial" w:hAnsi="Arial" w:cs="Arial"/>
                <w:sz w:val="20"/>
                <w:szCs w:val="20"/>
              </w:rPr>
              <w:t xml:space="preserve">conoscenza 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913">
              <w:rPr>
                <w:rFonts w:ascii="Arial" w:hAnsi="Arial" w:cs="Arial"/>
                <w:sz w:val="20"/>
                <w:szCs w:val="20"/>
              </w:rPr>
              <w:t>scientifica</w:t>
            </w:r>
            <w:proofErr w:type="gramEnd"/>
            <w:r w:rsidRPr="00415913">
              <w:rPr>
                <w:rFonts w:ascii="Arial" w:hAnsi="Arial" w:cs="Arial"/>
                <w:sz w:val="20"/>
                <w:szCs w:val="20"/>
              </w:rPr>
              <w:t xml:space="preserve"> disciplinare entro un contesto 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>critico con riferimento al dibattito europeo sulla diver</w:t>
            </w:r>
            <w:r w:rsidRPr="00415913">
              <w:rPr>
                <w:rFonts w:ascii="Arial" w:hAnsi="Arial" w:cs="Arial"/>
                <w:sz w:val="20"/>
                <w:szCs w:val="20"/>
              </w:rPr>
              <w:t>sità, sulla interculturalità, sulla sostenibilità e sull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>a cittadinanza globale.</w:t>
            </w:r>
          </w:p>
        </w:tc>
      </w:tr>
      <w:tr w:rsidR="00666380" w:rsidRPr="005B2653" w14:paraId="1967A286" w14:textId="77777777" w:rsidTr="3F8B6501">
        <w:tc>
          <w:tcPr>
            <w:tcW w:w="3471" w:type="dxa"/>
            <w:shd w:val="clear" w:color="auto" w:fill="auto"/>
          </w:tcPr>
          <w:p w14:paraId="36658432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Sbocchi occupazionali</w:t>
            </w:r>
          </w:p>
        </w:tc>
        <w:tc>
          <w:tcPr>
            <w:tcW w:w="6160" w:type="dxa"/>
            <w:shd w:val="clear" w:color="auto" w:fill="auto"/>
          </w:tcPr>
          <w:p w14:paraId="6F8D439C" w14:textId="34511C2B" w:rsidR="00666380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C629F">
              <w:rPr>
                <w:rFonts w:ascii="Arial" w:hAnsi="Arial" w:cs="Arial"/>
                <w:color w:val="000000"/>
                <w:sz w:val="20"/>
                <w:szCs w:val="20"/>
              </w:rPr>
              <w:t xml:space="preserve">Gli insegnamenti del Corso di perfezionamento permettono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acquisire una metodologia di analisi del modo di insegnare la propria disciplina e di impadronirsi di un processo di formazione al pensiero critico evitando l’insuccesso negli studi da parte degli studenti. </w:t>
            </w:r>
          </w:p>
        </w:tc>
      </w:tr>
      <w:tr w:rsidR="00666380" w:rsidRPr="005B2653" w14:paraId="2A8568D1" w14:textId="77777777" w:rsidTr="3F8B6501">
        <w:tc>
          <w:tcPr>
            <w:tcW w:w="3471" w:type="dxa"/>
            <w:shd w:val="clear" w:color="auto" w:fill="auto"/>
          </w:tcPr>
          <w:p w14:paraId="37D2A30E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60" w:type="dxa"/>
            <w:shd w:val="clear" w:color="auto" w:fill="auto"/>
          </w:tcPr>
          <w:p w14:paraId="1B125CF8" w14:textId="326DB773" w:rsidR="00666380" w:rsidRPr="00D048A3" w:rsidRDefault="0066638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>Livello intermedio di apprendimento coerente con il contesto di provenienza e di riferimento.</w:t>
            </w:r>
          </w:p>
        </w:tc>
      </w:tr>
      <w:tr w:rsidR="00974F69" w:rsidRPr="005B2653" w14:paraId="1E9A2507" w14:textId="77777777" w:rsidTr="3F8B6501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60" w:type="dxa"/>
            <w:shd w:val="clear" w:color="auto" w:fill="auto"/>
          </w:tcPr>
          <w:p w14:paraId="6EFDEDD6" w14:textId="59411E7B" w:rsidR="00DD6108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Conoscenza di tematiche di carattere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pedagogico, psicologico,</w:t>
            </w:r>
            <w:r w:rsidRPr="0066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umanistico, filosofico, antropologico e scientifico con capacità empatiche di comprensione di situazioni che richiedono una ‘apertura’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rimettere in discussione il proprio modello di insegnamento.</w:t>
            </w:r>
          </w:p>
        </w:tc>
      </w:tr>
      <w:tr w:rsidR="00974F69" w:rsidRPr="005B2653" w14:paraId="348FA94E" w14:textId="77777777" w:rsidTr="3F8B6501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60" w:type="dxa"/>
            <w:shd w:val="clear" w:color="auto" w:fill="auto"/>
          </w:tcPr>
          <w:p w14:paraId="1F164632" w14:textId="6CE0FEDE" w:rsidR="00DD6108" w:rsidRPr="00415913" w:rsidRDefault="00666380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Capacità di trasformare la conoscenza teorica </w:t>
            </w:r>
            <w:r w:rsidR="00647C9F" w:rsidRPr="00415913">
              <w:rPr>
                <w:rFonts w:ascii="Arial" w:hAnsi="Arial" w:cs="Arial"/>
                <w:sz w:val="20"/>
                <w:szCs w:val="20"/>
              </w:rPr>
              <w:t xml:space="preserve">disciplinare nella logica e nella applicazione del </w:t>
            </w:r>
            <w:proofErr w:type="spellStart"/>
            <w:r w:rsidR="00647C9F"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647C9F"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647C9F"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647C9F" w:rsidRPr="004159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AE4" w:rsidRPr="005B2653" w14:paraId="505D2630" w14:textId="77777777" w:rsidTr="3F8B6501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14:paraId="7F53E3F5" w14:textId="07984FC4" w:rsidR="00454AE4" w:rsidRPr="00415913" w:rsidRDefault="00647C9F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Non previsto</w:t>
            </w:r>
          </w:p>
        </w:tc>
      </w:tr>
      <w:tr w:rsidR="00647C9F" w:rsidRPr="005B2653" w14:paraId="4BD6B115" w14:textId="77777777" w:rsidTr="3F8B6501">
        <w:tc>
          <w:tcPr>
            <w:tcW w:w="3471" w:type="dxa"/>
            <w:shd w:val="clear" w:color="auto" w:fill="auto"/>
          </w:tcPr>
          <w:p w14:paraId="2537B330" w14:textId="6CF6CD2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60" w:type="dxa"/>
            <w:shd w:val="clear" w:color="auto" w:fill="auto"/>
          </w:tcPr>
          <w:p w14:paraId="75BDF5B9" w14:textId="0BC78A42" w:rsidR="00647C9F" w:rsidRPr="00BF2914" w:rsidRDefault="00647C9F" w:rsidP="00EA1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14">
              <w:rPr>
                <w:rFonts w:ascii="Arial" w:hAnsi="Arial" w:cs="Arial"/>
                <w:sz w:val="20"/>
                <w:szCs w:val="20"/>
              </w:rPr>
              <w:t xml:space="preserve">Prova finale: </w:t>
            </w:r>
            <w:r w:rsidR="00D908C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gennaio 202</w:t>
            </w:r>
            <w:r w:rsidR="00D908C1">
              <w:rPr>
                <w:rFonts w:ascii="Arial" w:hAnsi="Arial" w:cs="Arial"/>
                <w:sz w:val="20"/>
                <w:szCs w:val="20"/>
              </w:rPr>
              <w:t>1</w:t>
            </w:r>
            <w:r w:rsidRPr="00BF2914">
              <w:rPr>
                <w:rFonts w:ascii="Arial" w:hAnsi="Arial" w:cs="Arial"/>
                <w:sz w:val="20"/>
                <w:szCs w:val="20"/>
              </w:rPr>
              <w:t>. La prova finale consiste nella presentazione on line e in power point di almeno 10 diapositive fino ad un massimo di 2</w:t>
            </w:r>
            <w:r>
              <w:rPr>
                <w:rFonts w:ascii="Arial" w:hAnsi="Arial" w:cs="Arial"/>
                <w:sz w:val="20"/>
                <w:szCs w:val="20"/>
              </w:rPr>
              <w:t xml:space="preserve">0 diapositive sulla applicazione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alla propria classe. 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Alternativamente, il corsista può scegliere di scrivere, ed inviare on line, una riflessione nella quale elabora alcuni dei contenuti presentati nel corso, con la progettazione di una modalità di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utilizzo del </w:t>
            </w:r>
            <w:proofErr w:type="spellStart"/>
            <w:r w:rsidRPr="00647C9F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Pr="00647C9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47C9F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914">
              <w:rPr>
                <w:rFonts w:ascii="Arial" w:hAnsi="Arial" w:cs="Arial"/>
                <w:sz w:val="20"/>
                <w:szCs w:val="20"/>
              </w:rPr>
              <w:t>da svolgere in un contesto specifico di apprendimento. La valutazione verrà espressa con il conseguimento dell’idoneità.</w:t>
            </w:r>
          </w:p>
          <w:p w14:paraId="4DE4567C" w14:textId="58C3EAB7" w:rsidR="00647C9F" w:rsidRPr="0041591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C9F" w:rsidRPr="005B2653" w14:paraId="3335E5B0" w14:textId="77777777" w:rsidTr="3F8B6501">
        <w:tc>
          <w:tcPr>
            <w:tcW w:w="3471" w:type="dxa"/>
            <w:shd w:val="clear" w:color="auto" w:fill="auto"/>
          </w:tcPr>
          <w:p w14:paraId="6ACA0BFB" w14:textId="6C5DA5E1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60" w:type="dxa"/>
            <w:shd w:val="clear" w:color="auto" w:fill="auto"/>
          </w:tcPr>
          <w:p w14:paraId="643A7F63" w14:textId="66490449" w:rsidR="00647C9F" w:rsidRPr="005B2653" w:rsidRDefault="0B87DF81" w:rsidP="00C55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6E36E80F">
              <w:rPr>
                <w:rFonts w:ascii="Arial" w:hAnsi="Arial" w:cs="Arial"/>
                <w:color w:val="000000" w:themeColor="text1"/>
                <w:sz w:val="20"/>
                <w:szCs w:val="20"/>
              </w:rPr>
              <w:t>Il Corso di perfezionamento è riservato a laureati in tutte le discipline, di primo e secondo livello, del vecchio e del nuovo ordinamento, e a</w:t>
            </w:r>
            <w:r w:rsidRPr="00C551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5147" w:rsidRPr="00C551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laureati</w:t>
            </w:r>
            <w:r w:rsidR="00C55147" w:rsidRPr="00C551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E36E8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 dimostrino di aver maturato almeno tre anni di insegnamento presso strutture di educazione e formazione. </w:t>
            </w:r>
          </w:p>
        </w:tc>
      </w:tr>
      <w:tr w:rsidR="00647C9F" w:rsidRPr="005B2653" w14:paraId="27AD4224" w14:textId="77777777" w:rsidTr="3F8B6501">
        <w:tc>
          <w:tcPr>
            <w:tcW w:w="3471" w:type="dxa"/>
            <w:shd w:val="clear" w:color="auto" w:fill="auto"/>
          </w:tcPr>
          <w:p w14:paraId="22BB6311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2E2A4BDE" w14:textId="45197835" w:rsidR="00647C9F" w:rsidRPr="0041591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color w:val="000000"/>
                <w:sz w:val="20"/>
                <w:szCs w:val="20"/>
              </w:rPr>
              <w:t>Il numero minimo di ammessi è 10 ed il numero massimo di ammessi è 50.</w:t>
            </w:r>
          </w:p>
        </w:tc>
      </w:tr>
      <w:tr w:rsidR="00647C9F" w:rsidRPr="005B2653" w14:paraId="7847DB23" w14:textId="77777777" w:rsidTr="3F8B6501">
        <w:tc>
          <w:tcPr>
            <w:tcW w:w="3471" w:type="dxa"/>
            <w:shd w:val="clear" w:color="auto" w:fill="auto"/>
          </w:tcPr>
          <w:p w14:paraId="3CCF2549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1DF5A5CA" w:rsidR="00647C9F" w:rsidRPr="00D048A3" w:rsidRDefault="00647C9F" w:rsidP="00D048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 w:rsidRPr="008219CC">
              <w:rPr>
                <w:rFonts w:ascii="Arial" w:hAnsi="Arial" w:cs="Arial"/>
                <w:color w:val="000000"/>
              </w:rPr>
              <w:t>Qualora il numero delle iscrizioni fosse inferiore alle 10 unità il Corso di perfezionamento non verrà attivato. Nel caso in cui gli iscritti superassero le 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8219CC">
              <w:rPr>
                <w:rFonts w:ascii="Arial" w:hAnsi="Arial" w:cs="Arial"/>
                <w:color w:val="000000"/>
              </w:rPr>
              <w:t xml:space="preserve"> unità verranno valutati i titoli culturali e di servizio e sarà redatta la graduatoria delle ammissioni. In condizioni di ex aequo prevarrà il candidato più anziano.</w:t>
            </w:r>
          </w:p>
        </w:tc>
      </w:tr>
      <w:tr w:rsidR="00647C9F" w:rsidRPr="005B2653" w14:paraId="7325EED9" w14:textId="77777777" w:rsidTr="3F8B6501">
        <w:tc>
          <w:tcPr>
            <w:tcW w:w="3471" w:type="dxa"/>
            <w:shd w:val="clear" w:color="auto" w:fill="auto"/>
          </w:tcPr>
          <w:p w14:paraId="07582B1F" w14:textId="0BD3FF0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17C2BDAE" w14:textId="78E93CCA" w:rsidR="00647C9F" w:rsidRPr="00C55147" w:rsidRDefault="00040994" w:rsidP="545717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5147">
              <w:rPr>
                <w:rFonts w:ascii="Arial" w:hAnsi="Arial" w:cs="Arial"/>
                <w:sz w:val="20"/>
                <w:szCs w:val="20"/>
              </w:rPr>
              <w:t>31</w:t>
            </w:r>
            <w:r w:rsidR="0B87DF81" w:rsidRPr="00C5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147">
              <w:rPr>
                <w:rFonts w:ascii="Arial" w:hAnsi="Arial" w:cs="Arial"/>
                <w:sz w:val="20"/>
                <w:szCs w:val="20"/>
              </w:rPr>
              <w:t>ottobre</w:t>
            </w:r>
            <w:r w:rsidR="0B87DF81" w:rsidRPr="00C5514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1790422C" w:rsidRPr="00C55147">
              <w:rPr>
                <w:rFonts w:ascii="Arial" w:hAnsi="Arial" w:cs="Arial"/>
                <w:sz w:val="20"/>
                <w:szCs w:val="20"/>
              </w:rPr>
              <w:t>2</w:t>
            </w:r>
            <w:r w:rsidR="00C55147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D8C6631" w14:textId="5B1E87CE" w:rsidR="00647C9F" w:rsidRPr="00314C84" w:rsidRDefault="00647C9F" w:rsidP="545717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7AEEBF" w14:textId="0FF1A7B8" w:rsidR="00647C9F" w:rsidRPr="005B2653" w:rsidRDefault="00647C9F" w:rsidP="545717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47C9F" w:rsidRPr="005B2653" w14:paraId="26EF2819" w14:textId="77777777" w:rsidTr="3F8B6501">
        <w:tc>
          <w:tcPr>
            <w:tcW w:w="3471" w:type="dxa"/>
            <w:shd w:val="clear" w:color="auto" w:fill="auto"/>
          </w:tcPr>
          <w:p w14:paraId="37212209" w14:textId="37FB6314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3D20DE1E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Modalità mista,</w:t>
            </w:r>
            <w:r w:rsidRPr="0025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esenza e in modalità on line secondo il disposto di legge.</w:t>
            </w:r>
          </w:p>
        </w:tc>
      </w:tr>
      <w:tr w:rsidR="00647C9F" w:rsidRPr="005B2653" w14:paraId="0D2D6B12" w14:textId="77777777" w:rsidTr="3F8B6501">
        <w:tc>
          <w:tcPr>
            <w:tcW w:w="3471" w:type="dxa"/>
            <w:shd w:val="clear" w:color="auto" w:fill="auto"/>
          </w:tcPr>
          <w:p w14:paraId="5D419B81" w14:textId="4AFD9C08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47391D4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Italiano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eventualmente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inglese</w:t>
            </w:r>
          </w:p>
        </w:tc>
      </w:tr>
      <w:tr w:rsidR="00647C9F" w:rsidRPr="005B2653" w14:paraId="25C45DFD" w14:textId="77777777" w:rsidTr="3F8B6501">
        <w:tc>
          <w:tcPr>
            <w:tcW w:w="3471" w:type="dxa"/>
            <w:shd w:val="clear" w:color="auto" w:fill="auto"/>
          </w:tcPr>
          <w:p w14:paraId="6E12A064" w14:textId="059CD5BF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5BA00A9F" w14:textId="3C5FDB8B" w:rsidR="00647C9F" w:rsidRPr="005B2653" w:rsidRDefault="71833042" w:rsidP="00C55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6E36E80F">
              <w:rPr>
                <w:rFonts w:ascii="Arial" w:hAnsi="Arial" w:cs="Arial"/>
                <w:color w:val="000000" w:themeColor="text1"/>
                <w:sz w:val="20"/>
                <w:szCs w:val="20"/>
              </w:rPr>
              <w:t>Sono previsti uditori</w:t>
            </w:r>
            <w:r w:rsidR="0004099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6E36E8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5B6638E" w14:textId="4B9C2C93" w:rsidR="00D048A3" w:rsidRDefault="00D048A3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6E36E80F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3FD98B9B" w14:textId="18561DBC" w:rsidR="6E36E80F" w:rsidRDefault="6E36E80F" w:rsidP="6E36E80F">
      <w:pPr>
        <w:jc w:val="both"/>
        <w:rPr>
          <w:rFonts w:ascii="Arial" w:hAnsi="Arial" w:cs="Arial"/>
          <w:sz w:val="30"/>
          <w:szCs w:val="30"/>
        </w:rPr>
      </w:pPr>
    </w:p>
    <w:p w14:paraId="46FC1451" w14:textId="77777777" w:rsidR="00504408" w:rsidRPr="005B2653" w:rsidRDefault="0050440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84"/>
        <w:gridCol w:w="921"/>
        <w:gridCol w:w="1034"/>
        <w:gridCol w:w="1034"/>
        <w:gridCol w:w="1035"/>
      </w:tblGrid>
      <w:tr w:rsidR="00974F69" w:rsidRPr="005B2653" w14:paraId="5EF68F18" w14:textId="77777777" w:rsidTr="00E3648A">
        <w:trPr>
          <w:jc w:val="center"/>
        </w:trPr>
        <w:tc>
          <w:tcPr>
            <w:tcW w:w="4026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984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21" w:type="dxa"/>
            <w:vAlign w:val="center"/>
          </w:tcPr>
          <w:p w14:paraId="42A8B40F" w14:textId="36C6ACEA" w:rsidR="007D7D38" w:rsidRPr="005B2653" w:rsidRDefault="00DF1569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4E132237" w:rsidR="007D7D38" w:rsidRPr="005B2653" w:rsidRDefault="00DF1569" w:rsidP="00DF15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Ore*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EA191C" w:rsidRPr="005B2653" w14:paraId="6EF59830" w14:textId="77777777" w:rsidTr="00E3648A">
        <w:trPr>
          <w:jc w:val="center"/>
        </w:trPr>
        <w:tc>
          <w:tcPr>
            <w:tcW w:w="4026" w:type="dxa"/>
          </w:tcPr>
          <w:p w14:paraId="00FA661B" w14:textId="1353B873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>Concetti e problemi della pedagogia contemporanea rispetto alle questioni metodologiche di insegnamento della disciplina.</w:t>
            </w:r>
          </w:p>
          <w:p w14:paraId="29EAAA20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E38BAA" w14:textId="0DD7C203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0001">
              <w:rPr>
                <w:rFonts w:ascii="Arial" w:hAnsi="Arial" w:cs="Arial"/>
                <w:sz w:val="20"/>
                <w:szCs w:val="20"/>
                <w:lang w:val="en-US"/>
              </w:rPr>
              <w:t>Concepts and problems of contemporary pedagogy and the multiple dimensions of the education in the perspective of the methodology of teaching and learning a discipline.</w:t>
            </w:r>
          </w:p>
          <w:p w14:paraId="0C9D8DC0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71C81C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 xml:space="preserve">Sandra Chistolini – </w:t>
            </w:r>
            <w:proofErr w:type="gramStart"/>
            <w:r w:rsidRPr="00410001">
              <w:rPr>
                <w:rFonts w:ascii="Arial" w:hAnsi="Arial" w:cs="Arial"/>
                <w:sz w:val="20"/>
                <w:szCs w:val="20"/>
              </w:rPr>
              <w:t>Professore  ordinario</w:t>
            </w:r>
            <w:proofErr w:type="gramEnd"/>
          </w:p>
          <w:p w14:paraId="33DC7F42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D0AE444" w14:textId="52169B5C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921" w:type="dxa"/>
            <w:vAlign w:val="center"/>
          </w:tcPr>
          <w:p w14:paraId="15E3BDA7" w14:textId="4852F34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34" w:type="dxa"/>
            <w:vAlign w:val="center"/>
          </w:tcPr>
          <w:p w14:paraId="5CEF64F1" w14:textId="314D0434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34" w:type="dxa"/>
          </w:tcPr>
          <w:p w14:paraId="72A704F2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C75B1C0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A30D3B7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E36D97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94176BB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F74CF3B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7005102" w14:textId="1F3EE879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4B691BD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230A34E" w14:textId="1A5E9FB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7C1DAF10" w14:textId="77777777" w:rsidTr="00E3648A">
        <w:trPr>
          <w:jc w:val="center"/>
        </w:trPr>
        <w:tc>
          <w:tcPr>
            <w:tcW w:w="4026" w:type="dxa"/>
          </w:tcPr>
          <w:p w14:paraId="7287CC19" w14:textId="77777777" w:rsidR="00EA191C" w:rsidRPr="00410001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Culture in movimento e trasformazioni linguistiche in contesti differenziati di apprendimento. </w:t>
            </w:r>
          </w:p>
          <w:p w14:paraId="5EADCD6C" w14:textId="77777777" w:rsidR="00EA191C" w:rsidRPr="00410001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movement of cultures and linguistic transformation in differentiated contexts of learning.</w:t>
            </w:r>
          </w:p>
          <w:p w14:paraId="5EDC53C2" w14:textId="4CAE8944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0001">
              <w:rPr>
                <w:rFonts w:ascii="Arial" w:hAnsi="Arial" w:cs="Arial"/>
                <w:bCs/>
                <w:sz w:val="20"/>
                <w:szCs w:val="20"/>
              </w:rPr>
              <w:t>Marco Svolacchia – Professore associato</w:t>
            </w:r>
          </w:p>
        </w:tc>
        <w:tc>
          <w:tcPr>
            <w:tcW w:w="1984" w:type="dxa"/>
            <w:vAlign w:val="center"/>
          </w:tcPr>
          <w:p w14:paraId="45863017" w14:textId="5ED4D828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Style w:val="vissettore"/>
                <w:rFonts w:ascii="Arial" w:hAnsi="Arial" w:cs="Arial"/>
                <w:sz w:val="20"/>
                <w:szCs w:val="20"/>
              </w:rPr>
              <w:t>L-LIN/01</w:t>
            </w:r>
          </w:p>
        </w:tc>
        <w:tc>
          <w:tcPr>
            <w:tcW w:w="921" w:type="dxa"/>
            <w:vAlign w:val="center"/>
          </w:tcPr>
          <w:p w14:paraId="47EFAA70" w14:textId="26756A4C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506A5A7C" w14:textId="017BB171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0152E8A3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4B36B9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234466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7EB3C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C33CD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1E320C" w14:textId="42011D3B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3FCB2B3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072B885" w14:textId="70459B1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4089D79A" w14:textId="77777777" w:rsidTr="00E3648A">
        <w:trPr>
          <w:jc w:val="center"/>
        </w:trPr>
        <w:tc>
          <w:tcPr>
            <w:tcW w:w="4026" w:type="dxa"/>
          </w:tcPr>
          <w:p w14:paraId="395BD7D0" w14:textId="4CC5E0D2" w:rsidR="00EA191C" w:rsidRPr="00410001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L’insegnamento della matematica come momento educativo della buona </w:t>
            </w:r>
            <w:proofErr w:type="gramStart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relazione  tra</w:t>
            </w:r>
            <w:proofErr w:type="gramEnd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metaconoscenza</w:t>
            </w:r>
            <w:proofErr w:type="spellEnd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 esperienza di apprendimento  scientifico.</w:t>
            </w:r>
          </w:p>
          <w:p w14:paraId="13731637" w14:textId="0F50486B" w:rsidR="00EA191C" w:rsidRPr="00410001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Teaching mathematics as an educational moment of the good relationship between meta-cognition and experience of science learning.</w:t>
            </w:r>
          </w:p>
          <w:p w14:paraId="19D1F69F" w14:textId="4127F2AE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Paola </w:t>
            </w:r>
            <w:proofErr w:type="spellStart"/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Supino</w:t>
            </w:r>
            <w:proofErr w:type="spellEnd"/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Ricercatore</w:t>
            </w:r>
            <w:proofErr w:type="spellEnd"/>
          </w:p>
        </w:tc>
        <w:tc>
          <w:tcPr>
            <w:tcW w:w="1984" w:type="dxa"/>
            <w:vAlign w:val="center"/>
          </w:tcPr>
          <w:p w14:paraId="26EEE457" w14:textId="3495C79E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MAT/03</w:t>
            </w:r>
          </w:p>
        </w:tc>
        <w:tc>
          <w:tcPr>
            <w:tcW w:w="921" w:type="dxa"/>
            <w:vAlign w:val="center"/>
          </w:tcPr>
          <w:p w14:paraId="35BAA863" w14:textId="7117BA0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54DA9C14" w14:textId="3648C99B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1A44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216B0D29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2E4AD2C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9D42B3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B8A48E7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31B85A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1E45427" w14:textId="77777777" w:rsidR="00EA191C" w:rsidRPr="00A702DF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61A29B5B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F7D443E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62EE812" w14:textId="63AFE3E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65B52C32" w14:textId="77777777" w:rsidTr="00E3648A">
        <w:trPr>
          <w:jc w:val="center"/>
        </w:trPr>
        <w:tc>
          <w:tcPr>
            <w:tcW w:w="4026" w:type="dxa"/>
          </w:tcPr>
          <w:p w14:paraId="6DC6E58A" w14:textId="3C49665B" w:rsidR="00EA191C" w:rsidRPr="00410001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Insegnare ed apprendere la filosofia morale</w:t>
            </w:r>
          </w:p>
          <w:p w14:paraId="3A35C813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Teaching</w:t>
            </w:r>
            <w:proofErr w:type="spellEnd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and learning moral </w:t>
            </w:r>
            <w:proofErr w:type="spellStart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philosophy</w:t>
            </w:r>
            <w:proofErr w:type="spellEnd"/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6E888A6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20F95A" w14:textId="41D241DE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Giovanni Cogliandro – Professore di Filosofia</w:t>
            </w:r>
          </w:p>
        </w:tc>
        <w:tc>
          <w:tcPr>
            <w:tcW w:w="1984" w:type="dxa"/>
            <w:vAlign w:val="center"/>
          </w:tcPr>
          <w:p w14:paraId="230AB356" w14:textId="67721361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1783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B2D6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83F">
              <w:rPr>
                <w:rFonts w:ascii="Arial" w:hAnsi="Arial" w:cs="Arial"/>
                <w:color w:val="000000"/>
                <w:sz w:val="20"/>
                <w:szCs w:val="20"/>
              </w:rPr>
              <w:t>FIL/03</w:t>
            </w:r>
          </w:p>
        </w:tc>
        <w:tc>
          <w:tcPr>
            <w:tcW w:w="921" w:type="dxa"/>
            <w:vAlign w:val="center"/>
          </w:tcPr>
          <w:p w14:paraId="6C8EA237" w14:textId="720C4F9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36F1FCC3" w14:textId="5D56199D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4B217A1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E54DCC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A7A39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8BD2AFA" w14:textId="044F00BE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ocenza</w:t>
            </w:r>
            <w:proofErr w:type="spellEnd"/>
          </w:p>
          <w:p w14:paraId="7C7A8427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6C269DA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32CB8AB" w14:textId="207BBC0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A191C" w:rsidRPr="005B2653" w14:paraId="12E09B9F" w14:textId="77777777" w:rsidTr="00E3648A">
        <w:trPr>
          <w:jc w:val="center"/>
        </w:trPr>
        <w:tc>
          <w:tcPr>
            <w:tcW w:w="4026" w:type="dxa"/>
          </w:tcPr>
          <w:p w14:paraId="45EA4691" w14:textId="156523A9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Formazion</w:t>
            </w:r>
            <w:r w:rsidR="004D5EAC"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 di conoscenza e preparazione </w:t>
            </w: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alla cittadinanza attiva.</w:t>
            </w:r>
          </w:p>
          <w:p w14:paraId="47A20E94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161ECE" w14:textId="63ABE9D3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val="en-US"/>
              </w:rPr>
              <w:t>Knowledge and training for active citizenship.</w:t>
            </w:r>
          </w:p>
          <w:p w14:paraId="7EA892E8" w14:textId="77777777" w:rsidR="00EA191C" w:rsidRPr="00410001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26D5D38" w14:textId="52364FB9" w:rsidR="00EA191C" w:rsidRPr="00410001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>Luigi Inglese</w:t>
            </w:r>
            <w:r w:rsidR="00EA191C" w:rsidRPr="00410001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>Dirigente</w:t>
            </w:r>
            <w:proofErr w:type="spellEnd"/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>scolastico</w:t>
            </w:r>
            <w:proofErr w:type="spellEnd"/>
          </w:p>
        </w:tc>
        <w:tc>
          <w:tcPr>
            <w:tcW w:w="1984" w:type="dxa"/>
            <w:vAlign w:val="center"/>
          </w:tcPr>
          <w:p w14:paraId="689E2321" w14:textId="6842EAF2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M-PED/01</w:t>
            </w:r>
          </w:p>
        </w:tc>
        <w:tc>
          <w:tcPr>
            <w:tcW w:w="921" w:type="dxa"/>
            <w:vAlign w:val="center"/>
          </w:tcPr>
          <w:p w14:paraId="15B69783" w14:textId="6A3C2D03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18DF2CFF" w14:textId="2197C9E6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034" w:type="dxa"/>
          </w:tcPr>
          <w:p w14:paraId="57292F0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61FF164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205CA9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5CA465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44CDF326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A0A85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BF5E1B5" w14:textId="327254A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54ACF132" w14:textId="77777777" w:rsidTr="00E3648A">
        <w:trPr>
          <w:trHeight w:val="962"/>
          <w:jc w:val="center"/>
        </w:trPr>
        <w:tc>
          <w:tcPr>
            <w:tcW w:w="4026" w:type="dxa"/>
          </w:tcPr>
          <w:p w14:paraId="353EF45C" w14:textId="29100DD8" w:rsidR="00EF157C" w:rsidRPr="00410001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 xml:space="preserve">Vulnerabilità ed insuccesso scolastico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410001">
              <w:rPr>
                <w:rFonts w:ascii="Arial" w:hAnsi="Arial" w:cs="Arial"/>
                <w:sz w:val="20"/>
                <w:szCs w:val="20"/>
              </w:rPr>
              <w:t xml:space="preserve"> universitario  </w:t>
            </w:r>
          </w:p>
          <w:p w14:paraId="67EFE89D" w14:textId="77777777" w:rsidR="00EF157C" w:rsidRPr="00410001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F3F325" w14:textId="0BB413F1" w:rsidR="00EF157C" w:rsidRPr="00410001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 xml:space="preserve">Matteo Villanova –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  <w:lang w:val="en-GB"/>
              </w:rPr>
              <w:t>Ricercatore</w:t>
            </w:r>
            <w:proofErr w:type="spellEnd"/>
          </w:p>
          <w:p w14:paraId="4DBEE573" w14:textId="3DD06243" w:rsidR="00EF157C" w:rsidRPr="00410001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F753995" w14:textId="3920AE33" w:rsidR="00EF157C" w:rsidRPr="005B2653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921" w:type="dxa"/>
            <w:vAlign w:val="center"/>
          </w:tcPr>
          <w:p w14:paraId="3F2EC393" w14:textId="35C7A29C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0011ABF5" w14:textId="46B60A78" w:rsidR="00EF157C" w:rsidRPr="005B2653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50BC8897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6BD0F161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49C8FEFD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0004B820" w14:textId="77777777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</w:p>
          <w:p w14:paraId="40FE8968" w14:textId="77777777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01865DC" w14:textId="77777777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EA257C" w14:textId="530898A4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1185B741" w14:textId="77777777" w:rsidTr="00E3648A">
        <w:trPr>
          <w:jc w:val="center"/>
        </w:trPr>
        <w:tc>
          <w:tcPr>
            <w:tcW w:w="4026" w:type="dxa"/>
          </w:tcPr>
          <w:p w14:paraId="76200C54" w14:textId="77777777" w:rsidR="00EF157C" w:rsidRPr="00410001" w:rsidRDefault="00EF157C" w:rsidP="00630E7F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Analisi critica dei diversi orientamenti della filosofia morale contemporanea in tema di definizione della persona, metaetica, </w:t>
            </w:r>
            <w:r w:rsidRPr="0041000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normativismo, etica delle virtù, perfezionismo. </w:t>
            </w:r>
          </w:p>
          <w:p w14:paraId="4685E588" w14:textId="77777777" w:rsidR="00EF157C" w:rsidRPr="00410001" w:rsidRDefault="00EF157C" w:rsidP="00630E7F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100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Critical analysis of the different orientations of contemporary Ethics in terms of definition of the person, meta-ethics, normativism, ethics of virtues, perfectionism.</w:t>
            </w:r>
          </w:p>
          <w:p w14:paraId="193371BC" w14:textId="77777777" w:rsidR="00EF157C" w:rsidRPr="00410001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 xml:space="preserve">Giovanni Cogliandro – Professore di Filosofia </w:t>
            </w:r>
          </w:p>
          <w:p w14:paraId="29263C73" w14:textId="19C3655B" w:rsidR="008267E5" w:rsidRPr="00410001" w:rsidRDefault="008267E5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E9CB37" w14:textId="78140A74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0560">
              <w:rPr>
                <w:rStyle w:val="vissettore"/>
                <w:rFonts w:ascii="Arial" w:hAnsi="Arial" w:cs="Arial"/>
                <w:color w:val="000000"/>
                <w:sz w:val="20"/>
                <w:szCs w:val="20"/>
              </w:rPr>
              <w:lastRenderedPageBreak/>
              <w:t>M-FIL/03</w:t>
            </w:r>
          </w:p>
        </w:tc>
        <w:tc>
          <w:tcPr>
            <w:tcW w:w="921" w:type="dxa"/>
            <w:vAlign w:val="center"/>
          </w:tcPr>
          <w:p w14:paraId="3625C2BD" w14:textId="33E1FF66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61ACAA9E" w14:textId="000FBE41" w:rsidR="00EF157C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7702810D" w14:textId="77777777" w:rsidR="00EF157C" w:rsidRPr="00F00560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61DCDD4" w14:textId="77777777" w:rsidR="00EF157C" w:rsidRPr="00F00560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06E1A1B" w14:textId="77777777" w:rsidR="00EF157C" w:rsidRPr="00F00560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AEC3A5B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875F8C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6930F7" w14:textId="77777777" w:rsidR="00EF157C" w:rsidRPr="00F00560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81A670F" w14:textId="5AA2B5F1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2F2AD144" w14:textId="77777777" w:rsidR="00EF157C" w:rsidRPr="00F00560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Italiano</w:t>
            </w:r>
            <w:proofErr w:type="spellEnd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7F0875C" w14:textId="18AAFB11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EF157C" w:rsidRPr="005B2653" w14:paraId="12ECD1A7" w14:textId="77777777" w:rsidTr="00E3648A">
        <w:trPr>
          <w:jc w:val="center"/>
        </w:trPr>
        <w:tc>
          <w:tcPr>
            <w:tcW w:w="4026" w:type="dxa"/>
          </w:tcPr>
          <w:p w14:paraId="17AD7D4B" w14:textId="599FCBC5" w:rsidR="00EF157C" w:rsidRPr="00410001" w:rsidRDefault="008C1BE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>Processi identificativi disciplinari</w:t>
            </w:r>
          </w:p>
          <w:p w14:paraId="60B09666" w14:textId="77777777" w:rsidR="008C1BE0" w:rsidRPr="00410001" w:rsidRDefault="008C1BE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6C0CF" w14:textId="77777777" w:rsidR="008C1BE0" w:rsidRPr="00410001" w:rsidRDefault="008C1BE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A9252" w14:textId="1D1CEEDA" w:rsidR="008C1BE0" w:rsidRPr="00410001" w:rsidRDefault="008C1BE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00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4100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4100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001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</w:p>
          <w:p w14:paraId="7A03E2C1" w14:textId="77777777" w:rsidR="008C1BE0" w:rsidRPr="00410001" w:rsidRDefault="008C1BE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7CDB8" w14:textId="2BD632C9" w:rsidR="00EF157C" w:rsidRPr="00410001" w:rsidRDefault="008C1BE0" w:rsidP="00040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01">
              <w:rPr>
                <w:rFonts w:ascii="Arial" w:hAnsi="Arial" w:cs="Arial"/>
                <w:sz w:val="20"/>
                <w:szCs w:val="20"/>
              </w:rPr>
              <w:t xml:space="preserve">Diana Agnese Pallotta </w:t>
            </w:r>
            <w:r w:rsidR="00040994" w:rsidRPr="00410001">
              <w:rPr>
                <w:rFonts w:ascii="Arial" w:hAnsi="Arial" w:cs="Arial"/>
                <w:sz w:val="20"/>
                <w:szCs w:val="20"/>
              </w:rPr>
              <w:t xml:space="preserve">– Docente universitario di Lingua inglese </w:t>
            </w:r>
          </w:p>
          <w:p w14:paraId="04CD9E92" w14:textId="06D44BAD" w:rsidR="00040994" w:rsidRPr="00410001" w:rsidRDefault="00040994" w:rsidP="00040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48EC80" w14:textId="75AC6C14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M-PSI/04</w:t>
            </w:r>
          </w:p>
        </w:tc>
        <w:tc>
          <w:tcPr>
            <w:tcW w:w="921" w:type="dxa"/>
            <w:vAlign w:val="center"/>
          </w:tcPr>
          <w:p w14:paraId="0BA5E3D0" w14:textId="72BB203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34" w:type="dxa"/>
            <w:vAlign w:val="center"/>
          </w:tcPr>
          <w:p w14:paraId="762158F5" w14:textId="0FCEEB6B" w:rsidR="00EF157C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034" w:type="dxa"/>
          </w:tcPr>
          <w:p w14:paraId="102A25D7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BFA64E6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34B3904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5EAA42" w14:textId="07D7394E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66BE198F" w14:textId="77777777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2B69E89" w14:textId="25E773F1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</w:p>
        </w:tc>
      </w:tr>
      <w:tr w:rsidR="00504408" w:rsidRPr="005B2653" w14:paraId="180BD4BE" w14:textId="77777777" w:rsidTr="00E3648A">
        <w:trPr>
          <w:jc w:val="center"/>
        </w:trPr>
        <w:tc>
          <w:tcPr>
            <w:tcW w:w="4026" w:type="dxa"/>
          </w:tcPr>
          <w:p w14:paraId="3427F699" w14:textId="6212761A" w:rsidR="00504408" w:rsidRPr="00DB1283" w:rsidRDefault="00504408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perimenta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zione dei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Metodo sperimentale Pizzigoni</w:t>
            </w:r>
          </w:p>
        </w:tc>
        <w:tc>
          <w:tcPr>
            <w:tcW w:w="1984" w:type="dxa"/>
            <w:vAlign w:val="center"/>
          </w:tcPr>
          <w:p w14:paraId="7C2C1203" w14:textId="7949A73F" w:rsidR="00504408" w:rsidRPr="00504408" w:rsidRDefault="00504408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Presso il luogo di lavoro o luogo concordato</w:t>
            </w:r>
          </w:p>
        </w:tc>
        <w:tc>
          <w:tcPr>
            <w:tcW w:w="921" w:type="dxa"/>
            <w:vAlign w:val="center"/>
          </w:tcPr>
          <w:p w14:paraId="41BBFEE7" w14:textId="19A219FE" w:rsidR="00504408" w:rsidRPr="00DB1283" w:rsidRDefault="0050440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14:paraId="642EC53F" w14:textId="7ACBF3B8" w:rsidR="00504408" w:rsidRDefault="00504408" w:rsidP="004F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7D51E0DC" w14:textId="77777777" w:rsidR="00504408" w:rsidRDefault="00504408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20037" w14:textId="492C646A" w:rsidR="00504408" w:rsidRDefault="00504408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035" w:type="dxa"/>
            <w:vAlign w:val="center"/>
          </w:tcPr>
          <w:p w14:paraId="71DF2142" w14:textId="4715002A" w:rsidR="00504408" w:rsidRPr="00DB1283" w:rsidRDefault="00504408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Italiano</w:t>
            </w:r>
          </w:p>
        </w:tc>
      </w:tr>
      <w:tr w:rsidR="00EF157C" w:rsidRPr="005B2653" w14:paraId="47A4D839" w14:textId="77777777" w:rsidTr="00E3648A">
        <w:trPr>
          <w:jc w:val="center"/>
        </w:trPr>
        <w:tc>
          <w:tcPr>
            <w:tcW w:w="4026" w:type="dxa"/>
          </w:tcPr>
          <w:p w14:paraId="0D2A34FA" w14:textId="3B57BB18" w:rsidR="00EF157C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finale </w:t>
            </w:r>
          </w:p>
        </w:tc>
        <w:tc>
          <w:tcPr>
            <w:tcW w:w="1984" w:type="dxa"/>
            <w:vAlign w:val="center"/>
          </w:tcPr>
          <w:p w14:paraId="273F1651" w14:textId="77777777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  <w:vAlign w:val="center"/>
          </w:tcPr>
          <w:p w14:paraId="3A47DD72" w14:textId="2FB159B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720724D8" w14:textId="77777777" w:rsidR="00EF157C" w:rsidRDefault="00EF157C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1D68C9" w14:textId="77777777" w:rsidR="00EF157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E49934D" w14:textId="41CAAA33" w:rsidR="00EF157C" w:rsidRPr="008219CC" w:rsidRDefault="00EF157C" w:rsidP="0063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Inglese</w:t>
            </w:r>
          </w:p>
        </w:tc>
      </w:tr>
    </w:tbl>
    <w:p w14:paraId="6DC73996" w14:textId="32C36E06" w:rsidR="008F1B27" w:rsidRPr="00DF1569" w:rsidRDefault="00DF1569" w:rsidP="00DF1569">
      <w:pPr>
        <w:pStyle w:val="Titolo"/>
        <w:spacing w:after="120"/>
        <w:rPr>
          <w:rFonts w:ascii="Arial" w:hAnsi="Arial" w:cs="Arial"/>
          <w:i/>
          <w:spacing w:val="0"/>
          <w:kern w:val="0"/>
          <w:sz w:val="20"/>
          <w:szCs w:val="20"/>
        </w:rPr>
      </w:pPr>
      <w:r w:rsidRPr="00DF1569">
        <w:rPr>
          <w:rFonts w:ascii="Arial" w:hAnsi="Arial" w:cs="Arial"/>
          <w:i/>
          <w:spacing w:val="0"/>
          <w:kern w:val="0"/>
          <w:sz w:val="20"/>
          <w:szCs w:val="20"/>
        </w:rPr>
        <w:t xml:space="preserve">*Le Ore indicate </w:t>
      </w:r>
      <w:r>
        <w:rPr>
          <w:rFonts w:ascii="Arial" w:hAnsi="Arial" w:cs="Arial"/>
          <w:i/>
          <w:spacing w:val="0"/>
          <w:kern w:val="0"/>
          <w:sz w:val="20"/>
          <w:szCs w:val="20"/>
        </w:rPr>
        <w:t>sono relative all’impegno totale dello studente, comprensive di studio individuale</w:t>
      </w:r>
      <w:r w:rsidR="006D3910">
        <w:rPr>
          <w:rFonts w:ascii="Arial" w:hAnsi="Arial" w:cs="Arial"/>
          <w:i/>
          <w:spacing w:val="0"/>
          <w:kern w:val="0"/>
          <w:sz w:val="20"/>
          <w:szCs w:val="20"/>
        </w:rPr>
        <w:t>.</w:t>
      </w:r>
    </w:p>
    <w:p w14:paraId="09F11A5D" w14:textId="5428BA9D" w:rsidR="00DF1569" w:rsidRDefault="00DF1569" w:rsidP="00DF1569">
      <w:pPr>
        <w:rPr>
          <w:highlight w:val="green"/>
        </w:rPr>
      </w:pPr>
    </w:p>
    <w:p w14:paraId="0EF925A8" w14:textId="399988D2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3F8B6501">
        <w:rPr>
          <w:rFonts w:ascii="Arial" w:hAnsi="Arial" w:cs="Arial"/>
          <w:sz w:val="30"/>
          <w:szCs w:val="30"/>
        </w:rPr>
        <w:t>Obiettivi formativ</w:t>
      </w:r>
      <w:r w:rsidR="00121B9D">
        <w:rPr>
          <w:rFonts w:ascii="Arial" w:hAnsi="Arial" w:cs="Arial"/>
          <w:sz w:val="30"/>
          <w:szCs w:val="30"/>
        </w:rPr>
        <w:t>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6008"/>
      </w:tblGrid>
      <w:tr w:rsidR="00974F69" w:rsidRPr="005B2653" w14:paraId="2A58A8CC" w14:textId="77777777" w:rsidTr="00E3648A">
        <w:trPr>
          <w:jc w:val="center"/>
        </w:trPr>
        <w:tc>
          <w:tcPr>
            <w:tcW w:w="4026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008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C1BE0" w:rsidRPr="005B2653" w14:paraId="39922CAF" w14:textId="77777777" w:rsidTr="00E3648A">
        <w:trPr>
          <w:jc w:val="center"/>
        </w:trPr>
        <w:tc>
          <w:tcPr>
            <w:tcW w:w="4026" w:type="dxa"/>
          </w:tcPr>
          <w:p w14:paraId="7CACAE47" w14:textId="20B8DBC8" w:rsidR="008C1BE0" w:rsidRDefault="008C1BE0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Conoscenza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 </w:t>
            </w:r>
            <w:proofErr w:type="spellStart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Decoding</w:t>
            </w:r>
            <w:proofErr w:type="spellEnd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Disciplines</w:t>
            </w:r>
            <w:proofErr w:type="spellEnd"/>
          </w:p>
          <w:p w14:paraId="6ED447CB" w14:textId="472BBC94" w:rsidR="00121B9D" w:rsidRDefault="00121B9D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3EE637D" w14:textId="7DB3A088" w:rsidR="00121B9D" w:rsidRPr="000D708A" w:rsidRDefault="00121B9D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D708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L’insegnamento della matematica come momento educativo della buona relazione tra </w:t>
            </w:r>
            <w:proofErr w:type="spellStart"/>
            <w:r w:rsidRPr="000D708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metaconoscenza</w:t>
            </w:r>
            <w:proofErr w:type="spellEnd"/>
            <w:r w:rsidRPr="000D708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ed esperienza di apprendimento scientifico.</w:t>
            </w:r>
          </w:p>
          <w:p w14:paraId="50EB686E" w14:textId="3D55C467" w:rsidR="00FB2D6F" w:rsidRPr="0062602E" w:rsidRDefault="00FB2D6F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5F94178" w14:textId="77777777" w:rsidR="008C1BE0" w:rsidRPr="005B2653" w:rsidRDefault="008C1BE0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008" w:type="dxa"/>
          </w:tcPr>
          <w:p w14:paraId="07A6C5C5" w14:textId="08176DF2" w:rsidR="008C1BE0" w:rsidRDefault="008C1BE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Proporre ed attivare conoscenze e modalità di apprendimento interattivo </w:t>
            </w:r>
            <w:r w:rsidR="005E24B0">
              <w:rPr>
                <w:rFonts w:ascii="Arial" w:hAnsi="Arial" w:cs="Arial"/>
                <w:color w:val="000000"/>
                <w:sz w:val="20"/>
                <w:szCs w:val="20"/>
              </w:rPr>
              <w:t xml:space="preserve">in matematica </w:t>
            </w: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attraverso la pratica della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metodologia del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6515762" w14:textId="2302CE27" w:rsidR="005E24B0" w:rsidRPr="005B2653" w:rsidRDefault="005E24B0" w:rsidP="00314C84">
            <w:pPr>
              <w:spacing w:after="20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21B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Questo obiettivo formativo riguarda l’attività didattica relativa al settore scientifico disciplinare MAT/03 descritto dall’insegnamento relativo: L’insegnamento della matematica come momento educativo della buona </w:t>
            </w:r>
            <w:proofErr w:type="gramStart"/>
            <w:r w:rsidRPr="00121B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relazione  tra</w:t>
            </w:r>
            <w:proofErr w:type="gramEnd"/>
            <w:r w:rsidRPr="00121B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1B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metaconoscenza</w:t>
            </w:r>
            <w:proofErr w:type="spellEnd"/>
            <w:r w:rsidRPr="00121B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 esperienza di apprendimento  scientifico.</w:t>
            </w:r>
          </w:p>
        </w:tc>
      </w:tr>
      <w:tr w:rsidR="008C1BE0" w:rsidRPr="005B2653" w14:paraId="626DB01C" w14:textId="77777777" w:rsidTr="00E3648A">
        <w:trPr>
          <w:jc w:val="center"/>
        </w:trPr>
        <w:tc>
          <w:tcPr>
            <w:tcW w:w="4026" w:type="dxa"/>
          </w:tcPr>
          <w:p w14:paraId="5FECC7D8" w14:textId="77777777" w:rsidR="008C1BE0" w:rsidRDefault="008C1BE0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Analisi critica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dell’insegnamento e dell’apprendimento della filosofia morale a scuola e all’università. </w:t>
            </w:r>
          </w:p>
          <w:p w14:paraId="498ED0E7" w14:textId="77777777" w:rsidR="000D708A" w:rsidRDefault="000D708A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7C9067F" w14:textId="47C8CB9F" w:rsidR="000D708A" w:rsidRPr="000D708A" w:rsidRDefault="000D708A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0"/>
                <w:highlight w:val="green"/>
              </w:rPr>
            </w:pPr>
            <w:r w:rsidRPr="000D708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Analisi critica dei diversi orientamenti della filosofia morale contemporanea in tema di definizione della persona, metaetica, normativismo, etica delle virtù, perfezionismo.</w:t>
            </w:r>
          </w:p>
        </w:tc>
        <w:tc>
          <w:tcPr>
            <w:tcW w:w="6008" w:type="dxa"/>
            <w:vAlign w:val="center"/>
          </w:tcPr>
          <w:p w14:paraId="636EF9DC" w14:textId="77777777" w:rsidR="008C1BE0" w:rsidRDefault="008C1BE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Acquisire competenza di ricerca, selezione e valutazione di risorse educative con gli strumenti forniti dalla riflessione filosofica e dai diversi modelli di etica normativa e metaetica per l’elaborazione di modelli di formazione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applicazione della metodologia del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360B1692" w14:textId="7F192683" w:rsidR="005E24B0" w:rsidRPr="005B2653" w:rsidRDefault="005E24B0" w:rsidP="00314C84">
            <w:pPr>
              <w:spacing w:after="20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0D70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Questo obiettivo formativo riguarda l’attività didattica relativa al settore scientifico disciplinare M-FIL/03 descritto dall’insegnamento relativo: Analisi critica dei diversi orientamenti della filosofia morale contemporanea in tema di definizione della persona, metaetica, normativismo, etica delle virtù, perfezionismo. </w:t>
            </w:r>
          </w:p>
        </w:tc>
      </w:tr>
      <w:tr w:rsidR="008C1BE0" w:rsidRPr="005B2653" w14:paraId="6653F845" w14:textId="77777777" w:rsidTr="00E3648A">
        <w:trPr>
          <w:jc w:val="center"/>
        </w:trPr>
        <w:tc>
          <w:tcPr>
            <w:tcW w:w="4026" w:type="dxa"/>
          </w:tcPr>
          <w:p w14:paraId="0B8FD531" w14:textId="77777777" w:rsidR="008C1BE0" w:rsidRDefault="008C1BE0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Educazione alla comprensione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di un modo di insegnare efficace per un apprendimento significativo.</w:t>
            </w:r>
          </w:p>
          <w:p w14:paraId="31A9DA81" w14:textId="77777777" w:rsidR="00554D3F" w:rsidRDefault="00554D3F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DE1F187" w14:textId="77777777" w:rsidR="00554D3F" w:rsidRPr="00554D3F" w:rsidRDefault="00554D3F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554D3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Culture in movimento e trasformazioni linguistiche in contesti differenziati di apprendimento.</w:t>
            </w:r>
          </w:p>
          <w:p w14:paraId="250A108B" w14:textId="14EFC840" w:rsidR="00554D3F" w:rsidRPr="005B2653" w:rsidRDefault="00554D3F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008" w:type="dxa"/>
            <w:vAlign w:val="center"/>
          </w:tcPr>
          <w:p w14:paraId="02E75E30" w14:textId="77777777" w:rsidR="008C1BE0" w:rsidRDefault="008C1BE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Progettare percorsi scientifici interdisciplinari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ed interculturali.</w:t>
            </w:r>
          </w:p>
          <w:p w14:paraId="0E296D54" w14:textId="479E2BC0" w:rsidR="005E24B0" w:rsidRPr="005B2653" w:rsidRDefault="005E24B0" w:rsidP="00314C84">
            <w:pPr>
              <w:spacing w:after="20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54D3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Questo obiettivo formativo riguarda l’attività didattica relativa al settore scientifico disciplinare L-LIN/01 descritto dall’insegnamento relativo: Culture in movimento e trasformazioni linguistiche in contesti differenziati di apprendimento. </w:t>
            </w:r>
          </w:p>
        </w:tc>
      </w:tr>
      <w:tr w:rsidR="008C1BE0" w:rsidRPr="005B2653" w14:paraId="072A1427" w14:textId="77777777" w:rsidTr="00E3648A">
        <w:trPr>
          <w:jc w:val="center"/>
        </w:trPr>
        <w:tc>
          <w:tcPr>
            <w:tcW w:w="4026" w:type="dxa"/>
          </w:tcPr>
          <w:p w14:paraId="100350DD" w14:textId="4469FA71" w:rsidR="008C1BE0" w:rsidRDefault="00811130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Formalizzazione delle c</w:t>
            </w:r>
            <w:r w:rsidR="008C1BE0" w:rsidRPr="006260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oncettualizzazioni scientifiche e filosofiche in senso astratto e nella pratica educativa.</w:t>
            </w:r>
          </w:p>
          <w:p w14:paraId="340F954A" w14:textId="77777777" w:rsidR="005E24B0" w:rsidRDefault="005E24B0" w:rsidP="00BB1B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685738" w14:textId="0AC16B0A" w:rsidR="008C1BE0" w:rsidRPr="00DB7A56" w:rsidRDefault="00DB7A56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0"/>
                <w:highlight w:val="green"/>
              </w:rPr>
            </w:pPr>
            <w:r w:rsidRPr="00DB7A5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Insegnare ed apprendere la filosofia morale.</w:t>
            </w:r>
          </w:p>
        </w:tc>
        <w:tc>
          <w:tcPr>
            <w:tcW w:w="6008" w:type="dxa"/>
          </w:tcPr>
          <w:p w14:paraId="3BE502E0" w14:textId="77777777" w:rsidR="008C1BE0" w:rsidRDefault="008C1BE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>Formare al ragionamento critico e filosofico con apprendimento de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lla metodologia del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6C540" w14:textId="3FB07523" w:rsidR="005E24B0" w:rsidRPr="005B2653" w:rsidRDefault="005E24B0" w:rsidP="00314C84">
            <w:pPr>
              <w:spacing w:after="20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B7A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Questo obiettivo formativo riguarda l’attività didattica relativa al settore scientifico disciplinare M-FIL/03 descritto dall’insegnamento relativo: Insegnare ed apprendere la filosofia morale</w:t>
            </w:r>
            <w:r w:rsidR="00040994" w:rsidRPr="00DB7A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C1BE0" w:rsidRPr="005B2653" w14:paraId="09090C28" w14:textId="77777777" w:rsidTr="00E3648A">
        <w:trPr>
          <w:jc w:val="center"/>
        </w:trPr>
        <w:tc>
          <w:tcPr>
            <w:tcW w:w="4026" w:type="dxa"/>
          </w:tcPr>
          <w:p w14:paraId="7B7EF305" w14:textId="3D7090ED" w:rsidR="008C1BE0" w:rsidRPr="0062602E" w:rsidRDefault="008C1BE0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Elaborazione di percorsi dialogici secondo il modello del rapporto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docente e discente </w:t>
            </w:r>
            <w:r w:rsidRPr="0062602E">
              <w:rPr>
                <w:rFonts w:ascii="Arial" w:hAnsi="Arial" w:cs="Arial"/>
                <w:sz w:val="20"/>
                <w:szCs w:val="20"/>
              </w:rPr>
              <w:t xml:space="preserve">con la creazione di </w:t>
            </w:r>
            <w:r w:rsidR="00811130">
              <w:rPr>
                <w:rFonts w:ascii="Arial" w:hAnsi="Arial" w:cs="Arial"/>
                <w:sz w:val="20"/>
                <w:szCs w:val="20"/>
              </w:rPr>
              <w:t>buone pratiche di interscambio</w:t>
            </w:r>
            <w:r w:rsidRPr="0062602E">
              <w:rPr>
                <w:rFonts w:ascii="Arial" w:hAnsi="Arial" w:cs="Arial"/>
                <w:sz w:val="20"/>
                <w:szCs w:val="20"/>
              </w:rPr>
              <w:t xml:space="preserve"> partecipativo e democratico.</w:t>
            </w:r>
          </w:p>
          <w:p w14:paraId="7E96A693" w14:textId="77777777" w:rsidR="008C1BE0" w:rsidRDefault="008C1BE0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  <w:p w14:paraId="41730B34" w14:textId="77777777" w:rsidR="00B0692A" w:rsidRPr="00B0692A" w:rsidRDefault="00B0692A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0692A">
              <w:rPr>
                <w:rFonts w:ascii="Arial" w:hAnsi="Arial" w:cs="Arial"/>
                <w:i/>
                <w:sz w:val="20"/>
                <w:szCs w:val="20"/>
              </w:rPr>
              <w:t>Concetti e problemi della pedagogia contemporanea rispetto alle questioni metodologiche di insegnamento della disciplina.</w:t>
            </w:r>
          </w:p>
          <w:p w14:paraId="50942F84" w14:textId="5D452A42" w:rsidR="00B0692A" w:rsidRPr="005B2653" w:rsidRDefault="00B0692A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008" w:type="dxa"/>
          </w:tcPr>
          <w:p w14:paraId="1EE56E9A" w14:textId="77777777" w:rsidR="008C1BE0" w:rsidRDefault="008C1BE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Conoscere le migliori pratiche di attualizzazione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DCD3DE" w14:textId="77777777" w:rsidR="00A06568" w:rsidRPr="00B0692A" w:rsidRDefault="00A06568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9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Questo obiettivo formativo riguarda l’attività didattica relativa al settore scientifico disciplinare M-</w:t>
            </w:r>
            <w:proofErr w:type="spellStart"/>
            <w:r w:rsidRPr="00B069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Ped</w:t>
            </w:r>
            <w:proofErr w:type="spellEnd"/>
            <w:r w:rsidRPr="00B069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/01 descritto dall’insegnamento relativo:</w:t>
            </w:r>
            <w:r w:rsidRPr="00B0692A">
              <w:rPr>
                <w:rFonts w:ascii="Arial" w:hAnsi="Arial" w:cs="Arial"/>
                <w:sz w:val="20"/>
                <w:szCs w:val="20"/>
              </w:rPr>
              <w:t xml:space="preserve"> Concetti e problemi della pedagogia contemporanea rispetto alle questioni metodologiche di insegnamento della disciplina. </w:t>
            </w:r>
          </w:p>
          <w:p w14:paraId="5FEFAE92" w14:textId="1D91C91B" w:rsidR="00A06568" w:rsidRPr="005B2653" w:rsidRDefault="00A06568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11130" w:rsidRPr="005B2653" w14:paraId="16DD5341" w14:textId="77777777" w:rsidTr="00E3648A">
        <w:trPr>
          <w:jc w:val="center"/>
        </w:trPr>
        <w:tc>
          <w:tcPr>
            <w:tcW w:w="4026" w:type="dxa"/>
          </w:tcPr>
          <w:p w14:paraId="1C06ADE5" w14:textId="77777777" w:rsidR="00811130" w:rsidRDefault="00811130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resa di consapevolezza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degli ostacoli all’apprendimento e sperimentazione della metodologia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3CD5181" w14:textId="77777777" w:rsidR="00831AF1" w:rsidRDefault="00831AF1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7EC1CD" w14:textId="5F23D20F" w:rsidR="00831AF1" w:rsidRPr="00831AF1" w:rsidRDefault="00831AF1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0"/>
                <w:highlight w:val="green"/>
              </w:rPr>
            </w:pPr>
            <w:r w:rsidRPr="00831AF1">
              <w:rPr>
                <w:rFonts w:ascii="Arial" w:hAnsi="Arial" w:cs="Arial"/>
                <w:i/>
                <w:sz w:val="20"/>
                <w:szCs w:val="20"/>
              </w:rPr>
              <w:t xml:space="preserve">Vulnerabilità ed insuccesso scolastico </w:t>
            </w:r>
            <w:proofErr w:type="spellStart"/>
            <w:r w:rsidRPr="00831AF1">
              <w:rPr>
                <w:rFonts w:ascii="Arial" w:hAnsi="Arial" w:cs="Arial"/>
                <w:i/>
                <w:sz w:val="20"/>
                <w:szCs w:val="20"/>
              </w:rPr>
              <w:t>ed</w:t>
            </w:r>
            <w:proofErr w:type="spellEnd"/>
            <w:r w:rsidRPr="00831AF1">
              <w:rPr>
                <w:rFonts w:ascii="Arial" w:hAnsi="Arial" w:cs="Arial"/>
                <w:i/>
                <w:sz w:val="20"/>
                <w:szCs w:val="20"/>
              </w:rPr>
              <w:t xml:space="preserve"> universitario.  </w:t>
            </w:r>
          </w:p>
        </w:tc>
        <w:tc>
          <w:tcPr>
            <w:tcW w:w="6008" w:type="dxa"/>
          </w:tcPr>
          <w:p w14:paraId="2865BDD4" w14:textId="77777777" w:rsidR="00A06568" w:rsidRDefault="00811130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Sperimentare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metodologia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costruire la conoscenza scientifica</w:t>
            </w: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08504BF" w14:textId="00E06E95" w:rsidR="00811130" w:rsidRPr="00831AF1" w:rsidRDefault="00A06568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Questo obiettivo formativo riguarda l’attività didattica relativa al settore scientifico disciplinare M-</w:t>
            </w:r>
            <w:proofErr w:type="spellStart"/>
            <w:r w:rsidRPr="00831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Ped</w:t>
            </w:r>
            <w:proofErr w:type="spellEnd"/>
            <w:r w:rsidRPr="00831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/01 descritto dall’insegnamento relativo:</w:t>
            </w:r>
            <w:r w:rsidRPr="00831AF1">
              <w:rPr>
                <w:rFonts w:ascii="Arial" w:hAnsi="Arial" w:cs="Arial"/>
                <w:sz w:val="20"/>
                <w:szCs w:val="20"/>
              </w:rPr>
              <w:t xml:space="preserve"> Vulnerabilità ed insuccesso scolastico </w:t>
            </w:r>
            <w:proofErr w:type="spellStart"/>
            <w:r w:rsidRPr="00831AF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831AF1">
              <w:rPr>
                <w:rFonts w:ascii="Arial" w:hAnsi="Arial" w:cs="Arial"/>
                <w:sz w:val="20"/>
                <w:szCs w:val="20"/>
              </w:rPr>
              <w:t xml:space="preserve"> universitario</w:t>
            </w:r>
            <w:r w:rsidR="00040994" w:rsidRPr="00831AF1">
              <w:rPr>
                <w:rFonts w:ascii="Arial" w:hAnsi="Arial" w:cs="Arial"/>
                <w:sz w:val="20"/>
                <w:szCs w:val="20"/>
              </w:rPr>
              <w:t>.</w:t>
            </w:r>
            <w:r w:rsidRPr="00831A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DDB7B5" w14:textId="1BA7D437" w:rsidR="00A06568" w:rsidRPr="005B2653" w:rsidRDefault="00A06568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06568" w:rsidRPr="00A06568" w14:paraId="72DBA134" w14:textId="77777777" w:rsidTr="00E3648A">
        <w:trPr>
          <w:jc w:val="center"/>
        </w:trPr>
        <w:tc>
          <w:tcPr>
            <w:tcW w:w="4026" w:type="dxa"/>
          </w:tcPr>
          <w:p w14:paraId="4EC9B330" w14:textId="77777777" w:rsidR="00A06568" w:rsidRDefault="00A06568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Descrizione dei processi emotivi che guidano la conoscenza della disciplina.</w:t>
            </w:r>
          </w:p>
          <w:p w14:paraId="52E4A821" w14:textId="77777777" w:rsidR="001737E8" w:rsidRDefault="001737E8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86F50" w14:textId="4C7922FD" w:rsidR="001737E8" w:rsidRPr="001737E8" w:rsidRDefault="001737E8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737E8">
              <w:rPr>
                <w:rFonts w:ascii="Arial" w:hAnsi="Arial" w:cs="Arial"/>
                <w:i/>
                <w:sz w:val="20"/>
                <w:szCs w:val="20"/>
              </w:rPr>
              <w:t>Processi identificativi disciplinari</w:t>
            </w:r>
          </w:p>
        </w:tc>
        <w:tc>
          <w:tcPr>
            <w:tcW w:w="6008" w:type="dxa"/>
          </w:tcPr>
          <w:p w14:paraId="0B45E281" w14:textId="77777777" w:rsidR="001737E8" w:rsidRDefault="00A06568" w:rsidP="001737E8">
            <w:pPr>
              <w:pStyle w:val="Paragrafoelenco"/>
              <w:tabs>
                <w:tab w:val="left" w:pos="0"/>
                <w:tab w:val="left" w:pos="135"/>
              </w:tabs>
              <w:spacing w:before="100" w:beforeAutospacing="1" w:after="100" w:afterAutospacing="1"/>
              <w:ind w:left="34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1737E8">
              <w:rPr>
                <w:rFonts w:ascii="Arial" w:hAnsi="Arial" w:cs="Arial"/>
                <w:bCs/>
                <w:sz w:val="20"/>
                <w:szCs w:val="20"/>
              </w:rPr>
              <w:t>Comprendere come gestire le reazioni emotive all’interno della classe.</w:t>
            </w:r>
          </w:p>
          <w:p w14:paraId="5CC13A3B" w14:textId="5EA8C2CC" w:rsidR="00A06568" w:rsidRPr="001737E8" w:rsidRDefault="00A06568" w:rsidP="001737E8">
            <w:pPr>
              <w:pStyle w:val="Paragrafoelenco"/>
              <w:tabs>
                <w:tab w:val="left" w:pos="0"/>
                <w:tab w:val="left" w:pos="135"/>
              </w:tabs>
              <w:spacing w:before="100" w:beforeAutospacing="1" w:after="100" w:afterAutospacing="1"/>
              <w:ind w:left="34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737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Questo obiettivo formativo riguarda l’attività didattica relativa al settore scientifico disciplinare </w:t>
            </w:r>
            <w:r w:rsidR="00040994" w:rsidRPr="001737E8">
              <w:rPr>
                <w:rFonts w:ascii="Arial" w:hAnsi="Arial" w:cs="Arial"/>
                <w:sz w:val="20"/>
                <w:szCs w:val="20"/>
              </w:rPr>
              <w:t xml:space="preserve">M-PSI/04 </w:t>
            </w:r>
            <w:r w:rsidRPr="001737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descritto dall’insegnamento relativo:</w:t>
            </w:r>
            <w:r w:rsidRPr="00173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4" w:rsidRPr="001737E8">
              <w:rPr>
                <w:rFonts w:ascii="Arial" w:hAnsi="Arial" w:cs="Arial"/>
                <w:sz w:val="20"/>
                <w:szCs w:val="20"/>
              </w:rPr>
              <w:t>Processi identificativi disciplinari</w:t>
            </w:r>
          </w:p>
          <w:p w14:paraId="2693100E" w14:textId="3B1982F1" w:rsidR="00040994" w:rsidRPr="001737E8" w:rsidRDefault="00040994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68" w:rsidRPr="00A06568" w14:paraId="6A932447" w14:textId="77777777" w:rsidTr="00E3648A">
        <w:trPr>
          <w:jc w:val="center"/>
        </w:trPr>
        <w:tc>
          <w:tcPr>
            <w:tcW w:w="4026" w:type="dxa"/>
          </w:tcPr>
          <w:p w14:paraId="6F087969" w14:textId="77777777" w:rsidR="00A06568" w:rsidRDefault="004D5EAC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Analisi dei valori fondanti la carta costituzionale e impegno formativo per educare alla cittadinanza attiva.</w:t>
            </w:r>
          </w:p>
          <w:p w14:paraId="0FC496FD" w14:textId="77777777" w:rsidR="009A4BDC" w:rsidRDefault="009A4BDC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F3370F" w14:textId="0ED0289C" w:rsidR="009A4BDC" w:rsidRPr="009A4BDC" w:rsidRDefault="009A4BDC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4BD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Formazione di conoscenza e preparazione alla cittadinanza attiva.</w:t>
            </w:r>
          </w:p>
        </w:tc>
        <w:tc>
          <w:tcPr>
            <w:tcW w:w="6008" w:type="dxa"/>
          </w:tcPr>
          <w:p w14:paraId="17A3982A" w14:textId="71C4528C" w:rsidR="00040994" w:rsidRDefault="004D5EAC" w:rsidP="00314C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Conoscenza della Costituzione italiana e responsabilità educative per la convivenza civile e democratica.</w:t>
            </w:r>
          </w:p>
          <w:p w14:paraId="65BB1E95" w14:textId="2E1248F0" w:rsidR="00040994" w:rsidRPr="009A4BDC" w:rsidRDefault="00040994" w:rsidP="00314C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4B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Questo obiettivo formativo riguarda l’attività didattica relativa al settore scientifico disciplinare M-</w:t>
            </w:r>
            <w:proofErr w:type="spellStart"/>
            <w:r w:rsidRPr="009A4B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Ped</w:t>
            </w:r>
            <w:proofErr w:type="spellEnd"/>
            <w:r w:rsidRPr="009A4B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/01 descritto dall’insegnamento: F</w:t>
            </w:r>
            <w:r w:rsidR="004D5EAC" w:rsidRPr="009A4B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ormazione di conoscenza e </w:t>
            </w:r>
            <w:r w:rsidRPr="009A4B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preparazione alla cittadinanza attiva.</w:t>
            </w:r>
          </w:p>
          <w:p w14:paraId="56911A1C" w14:textId="77777777" w:rsidR="00040994" w:rsidRPr="00A1123A" w:rsidRDefault="00040994" w:rsidP="00314C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6941916" w14:textId="77777777" w:rsidR="00A06568" w:rsidRPr="00A06568" w:rsidRDefault="00A06568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568" w:rsidRPr="00A06568" w14:paraId="18672D5C" w14:textId="77777777" w:rsidTr="00E3648A">
        <w:trPr>
          <w:jc w:val="center"/>
        </w:trPr>
        <w:tc>
          <w:tcPr>
            <w:tcW w:w="4026" w:type="dxa"/>
          </w:tcPr>
          <w:p w14:paraId="42BF89C1" w14:textId="0C9D8731" w:rsidR="004D5EAC" w:rsidRDefault="004D5EAC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Conduzione di pratiche di insegnamento oggettivo con costruzione di prodotti divulgativi.</w:t>
            </w:r>
          </w:p>
          <w:p w14:paraId="36A48779" w14:textId="57F47C6B" w:rsidR="004D5EAC" w:rsidRPr="007041D8" w:rsidRDefault="004D5EAC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9D87CBB" w14:textId="09390E68" w:rsidR="00A06568" w:rsidRPr="00A06568" w:rsidRDefault="007041D8" w:rsidP="00BB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41D8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Sperimentazione dei contenuti teorici degli insegnamenti attraverso l’applicazione del Metodo sperimentale Pizzigoni</w:t>
            </w:r>
          </w:p>
        </w:tc>
        <w:tc>
          <w:tcPr>
            <w:tcW w:w="6008" w:type="dxa"/>
          </w:tcPr>
          <w:p w14:paraId="41021D5F" w14:textId="77777777" w:rsidR="00A06568" w:rsidRDefault="004D5EAC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Conoscenza ed applicazione del metodo sperimentale in diversi contesti di apprendimento. </w:t>
            </w:r>
          </w:p>
          <w:p w14:paraId="3CFF0B3E" w14:textId="77777777" w:rsidR="004D5EAC" w:rsidRPr="007041D8" w:rsidRDefault="004D5EAC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1D8">
              <w:rPr>
                <w:rFonts w:ascii="Arial" w:hAnsi="Arial" w:cs="Arial"/>
                <w:sz w:val="20"/>
                <w:szCs w:val="20"/>
              </w:rPr>
              <w:t>Questo obiettivo formativo riguarda l’attività formativa svolta nello stage con la sperimentazione dei contenuti teorici degli insegnamenti proposti attraverso l’applicazione del Metodo sperimentale Pizzigoni.</w:t>
            </w:r>
          </w:p>
          <w:p w14:paraId="5135CF86" w14:textId="2F939CC4" w:rsidR="000414AE" w:rsidRPr="00A06568" w:rsidRDefault="000414AE" w:rsidP="00314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53BEDB" w14:textId="77777777" w:rsidR="008F1B27" w:rsidRPr="00A06568" w:rsidRDefault="008F1B27" w:rsidP="00314C84">
      <w:pPr>
        <w:jc w:val="both"/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6272"/>
      </w:tblGrid>
      <w:tr w:rsidR="00974F69" w:rsidRPr="005B2653" w14:paraId="588AEB7F" w14:textId="77777777" w:rsidTr="00FB4EC6">
        <w:trPr>
          <w:jc w:val="center"/>
        </w:trPr>
        <w:tc>
          <w:tcPr>
            <w:tcW w:w="3722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6272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11130" w:rsidRPr="005B2653" w14:paraId="58F81F98" w14:textId="77777777" w:rsidTr="00FB4EC6">
        <w:trPr>
          <w:jc w:val="center"/>
        </w:trPr>
        <w:tc>
          <w:tcPr>
            <w:tcW w:w="3722" w:type="dxa"/>
          </w:tcPr>
          <w:p w14:paraId="647957FA" w14:textId="1C8D8170" w:rsidR="00811130" w:rsidRPr="005B2653" w:rsidRDefault="0081113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Lo stage si svolgerà all’interno dei luoghi di lavoro dei corsisti.</w:t>
            </w:r>
          </w:p>
        </w:tc>
        <w:tc>
          <w:tcPr>
            <w:tcW w:w="6272" w:type="dxa"/>
            <w:vAlign w:val="center"/>
          </w:tcPr>
          <w:p w14:paraId="1E3100CB" w14:textId="75E5EB2E" w:rsidR="00811130" w:rsidRPr="005B2653" w:rsidRDefault="0081113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La finalità dello stage è di sperimentare i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FB4E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DA663D6" w14:textId="7C255D2D" w:rsidR="001F7010" w:rsidRDefault="001F7010" w:rsidP="001F7010">
      <w:pPr>
        <w:pStyle w:val="Titolo"/>
        <w:spacing w:after="120"/>
      </w:pPr>
      <w:r>
        <w:t xml:space="preserve"> </w:t>
      </w:r>
    </w:p>
    <w:p w14:paraId="1734FE50" w14:textId="77777777" w:rsidR="001F7010" w:rsidRDefault="001F7010" w:rsidP="001F7010">
      <w:pPr>
        <w:pStyle w:val="Tito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Tasse di iscrizione</w:t>
      </w:r>
    </w:p>
    <w:p w14:paraId="670CFE8E" w14:textId="77777777" w:rsidR="001F7010" w:rsidRDefault="001F7010" w:rsidP="001F701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1F7010" w14:paraId="44951FD8" w14:textId="77777777" w:rsidTr="6E36E80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FF7" w14:textId="77777777" w:rsidR="001F7010" w:rsidRDefault="001F701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Importo rata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4388" w14:textId="77777777" w:rsidR="001F7010" w:rsidRDefault="001F701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Scadenza 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61FF" w14:textId="77777777" w:rsidR="001F7010" w:rsidRDefault="001F701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Utilizzo Carta del docente</w:t>
            </w:r>
          </w:p>
        </w:tc>
      </w:tr>
      <w:tr w:rsidR="001F7010" w14:paraId="48044D95" w14:textId="77777777" w:rsidTr="6E36E80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1C1" w14:textId="77777777" w:rsidR="001F7010" w:rsidRPr="003F7CCA" w:rsidRDefault="001F701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7CCA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C40" w14:textId="00F00562" w:rsidR="001F7010" w:rsidRPr="003F7CCA" w:rsidRDefault="003F7CCA" w:rsidP="004D5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10/11/2020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380" w14:textId="77777777" w:rsidR="001F7010" w:rsidRDefault="001F7010" w:rsidP="00630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‘SI’ il docente può acquistare il corso mediante la carta docente per la formazione</w:t>
            </w:r>
          </w:p>
        </w:tc>
      </w:tr>
    </w:tbl>
    <w:p w14:paraId="68211CED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F9B18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All’importo della prima rata sono aggiunti l’imposta fissa di bollo e il contributo per il rilascio del diploma o dell’attestato.</w:t>
      </w:r>
    </w:p>
    <w:p w14:paraId="43CDD03E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9BAC346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1350B879" w14:textId="77777777" w:rsidR="001F7010" w:rsidRDefault="001F7010" w:rsidP="001F7010"/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70B3595B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 xml:space="preserve">a </w:t>
      </w:r>
      <w:r w:rsidR="00342E38">
        <w:rPr>
          <w:rFonts w:ascii="Arial" w:hAnsi="Arial" w:cs="Arial"/>
          <w:sz w:val="22"/>
        </w:rPr>
        <w:t>1</w:t>
      </w:r>
      <w:r w:rsidR="002F3808" w:rsidRPr="00D048A3">
        <w:rPr>
          <w:rFonts w:ascii="Arial" w:hAnsi="Arial" w:cs="Arial"/>
          <w:sz w:val="22"/>
        </w:rPr>
        <w:t>.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02D07512" w:rsidR="0031274F" w:rsidRDefault="00342E38" w:rsidP="0031274F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</w:t>
      </w:r>
      <w:r w:rsidR="00F01636" w:rsidRPr="005B2653">
        <w:rPr>
          <w:rFonts w:ascii="Arial" w:hAnsi="Arial" w:cs="Arial"/>
          <w:sz w:val="22"/>
        </w:rPr>
        <w:t>ono previste borse di studio</w:t>
      </w:r>
      <w:r>
        <w:rPr>
          <w:rFonts w:ascii="Arial" w:hAnsi="Arial" w:cs="Arial"/>
          <w:sz w:val="22"/>
        </w:rPr>
        <w:t>.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31C09F3D" w:rsidR="00F01636" w:rsidRPr="005B2653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>È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</w:t>
      </w:r>
      <w:r w:rsidR="00342E38">
        <w:rPr>
          <w:rFonts w:ascii="Arial" w:hAnsi="Arial" w:cs="Arial"/>
          <w:sz w:val="22"/>
        </w:rPr>
        <w:t>2</w:t>
      </w:r>
      <w:r w:rsidRPr="005B2653">
        <w:rPr>
          <w:rFonts w:ascii="Arial" w:hAnsi="Arial" w:cs="Arial"/>
          <w:sz w:val="22"/>
        </w:rPr>
        <w:t xml:space="preserve"> </w:t>
      </w:r>
      <w:r w:rsidR="00F01636" w:rsidRPr="005B2653">
        <w:rPr>
          <w:rFonts w:ascii="Arial" w:hAnsi="Arial" w:cs="Arial"/>
          <w:sz w:val="22"/>
        </w:rPr>
        <w:t xml:space="preserve">studenti provenienti dalle aree disagiate o da </w:t>
      </w:r>
      <w:r w:rsidRPr="005B2653">
        <w:rPr>
          <w:rFonts w:ascii="Arial" w:hAnsi="Arial" w:cs="Arial"/>
          <w:sz w:val="22"/>
        </w:rPr>
        <w:t>P</w:t>
      </w:r>
      <w:r w:rsidR="00F01636" w:rsidRPr="005B2653">
        <w:rPr>
          <w:rFonts w:ascii="Arial" w:hAnsi="Arial" w:cs="Arial"/>
          <w:sz w:val="22"/>
        </w:rPr>
        <w:t xml:space="preserve">aesi in via di sviluppo. </w:t>
      </w:r>
      <w:r w:rsidRPr="005B2653">
        <w:rPr>
          <w:rFonts w:ascii="Arial" w:hAnsi="Arial" w:cs="Arial"/>
          <w:sz w:val="22"/>
        </w:rPr>
        <w:t>L</w:t>
      </w:r>
      <w:r w:rsidR="00F01636" w:rsidRPr="005B2653">
        <w:rPr>
          <w:rFonts w:ascii="Arial" w:hAnsi="Arial" w:cs="Arial"/>
          <w:sz w:val="22"/>
        </w:rPr>
        <w:t xml:space="preserve">’iscrizione </w:t>
      </w:r>
      <w:r w:rsidRPr="005B2653">
        <w:rPr>
          <w:rFonts w:ascii="Arial" w:hAnsi="Arial" w:cs="Arial"/>
          <w:sz w:val="22"/>
        </w:rPr>
        <w:t xml:space="preserve">di tale tipologia di studenti </w:t>
      </w:r>
      <w:r w:rsidR="00F01636" w:rsidRPr="005B2653">
        <w:rPr>
          <w:rFonts w:ascii="Arial" w:hAnsi="Arial" w:cs="Arial"/>
          <w:sz w:val="22"/>
        </w:rPr>
        <w:t>è a titolo gratuito</w:t>
      </w:r>
      <w:r w:rsidRPr="005B2653">
        <w:rPr>
          <w:rFonts w:ascii="Arial" w:hAnsi="Arial" w:cs="Arial"/>
          <w:sz w:val="22"/>
        </w:rPr>
        <w:t>. I</w:t>
      </w:r>
      <w:r w:rsidR="00F01636" w:rsidRPr="005B2653">
        <w:rPr>
          <w:rFonts w:ascii="Arial" w:hAnsi="Arial" w:cs="Arial"/>
          <w:sz w:val="22"/>
        </w:rPr>
        <w:t xml:space="preserve"> corsisti </w:t>
      </w:r>
      <w:r w:rsidRPr="005B2653">
        <w:rPr>
          <w:rFonts w:ascii="Arial" w:hAnsi="Arial" w:cs="Arial"/>
          <w:sz w:val="22"/>
        </w:rPr>
        <w:t>devono</w:t>
      </w:r>
      <w:r w:rsidR="00F01636" w:rsidRPr="005B2653">
        <w:rPr>
          <w:rFonts w:ascii="Arial" w:hAnsi="Arial" w:cs="Arial"/>
          <w:sz w:val="22"/>
        </w:rPr>
        <w:t xml:space="preserve"> il contributo fisso per il rilascio dell’</w:t>
      </w:r>
      <w:r w:rsidRPr="005B2653">
        <w:rPr>
          <w:rFonts w:ascii="Arial" w:hAnsi="Arial" w:cs="Arial"/>
          <w:sz w:val="22"/>
        </w:rPr>
        <w:t>a</w:t>
      </w:r>
      <w:r w:rsidR="00F01636" w:rsidRPr="005B2653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5B2653">
        <w:rPr>
          <w:rFonts w:ascii="Arial" w:hAnsi="Arial" w:cs="Arial"/>
          <w:iCs/>
          <w:sz w:val="22"/>
        </w:rPr>
        <w:t>mmissione di studenti con titolo estero</w:t>
      </w:r>
      <w:r w:rsidR="00F01636" w:rsidRPr="005B2653">
        <w:rPr>
          <w:rFonts w:ascii="Arial" w:hAnsi="Arial" w:cs="Arial"/>
          <w:sz w:val="22"/>
        </w:rPr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711F1A6" w14:textId="4B485191" w:rsidR="002D3231" w:rsidRPr="00D4375B" w:rsidRDefault="002D3231" w:rsidP="54571798">
      <w:pPr>
        <w:pStyle w:val="Titolo"/>
        <w:rPr>
          <w:rFonts w:ascii="Arial" w:hAnsi="Arial" w:cs="Arial"/>
          <w:sz w:val="28"/>
          <w:szCs w:val="28"/>
        </w:rPr>
      </w:pPr>
      <w:r w:rsidRPr="00D4375B">
        <w:rPr>
          <w:rFonts w:ascii="Arial" w:hAnsi="Arial" w:cs="Arial"/>
          <w:sz w:val="28"/>
          <w:szCs w:val="28"/>
        </w:rPr>
        <w:t>Tassa di iscrizione a moduli del Corso di Perfezionament</w:t>
      </w:r>
      <w:r w:rsidR="00D4375B">
        <w:rPr>
          <w:rFonts w:ascii="Arial" w:hAnsi="Arial" w:cs="Arial"/>
          <w:sz w:val="28"/>
          <w:szCs w:val="28"/>
        </w:rPr>
        <w:t>o</w:t>
      </w:r>
    </w:p>
    <w:p w14:paraId="46704293" w14:textId="31EC2906" w:rsidR="002D3231" w:rsidRPr="00D4375B" w:rsidRDefault="00D4375B" w:rsidP="5457179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D4375B">
        <w:rPr>
          <w:rFonts w:ascii="Arial" w:hAnsi="Arial" w:cs="Arial"/>
          <w:bCs/>
          <w:i/>
        </w:rPr>
        <w:t>Non è prevista l’iscrizione a singoli Moduli</w:t>
      </w:r>
    </w:p>
    <w:p w14:paraId="5E458F68" w14:textId="77777777" w:rsidR="00314C84" w:rsidRDefault="00314C84" w:rsidP="002D3231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3DB2F8F8" w14:textId="77777777" w:rsidR="00314C84" w:rsidRPr="005B2653" w:rsidRDefault="00314C84" w:rsidP="002D3231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63DE3A21" w14:textId="77777777" w:rsidR="002D3231" w:rsidRPr="005B2653" w:rsidRDefault="002D3231" w:rsidP="002D3231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5F68F906" w14:textId="77777777" w:rsidR="002D3231" w:rsidRPr="005B2653" w:rsidRDefault="002D3231" w:rsidP="002D32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92650BE" w14:textId="5286F19B" w:rsidR="002D3231" w:rsidRPr="005B2653" w:rsidRDefault="002D3231" w:rsidP="002D32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sz w:val="22"/>
        </w:rPr>
        <w:t>La tassa di iscrizione ai Corsi in q</w:t>
      </w:r>
      <w:r>
        <w:rPr>
          <w:rFonts w:ascii="Arial" w:hAnsi="Arial" w:cs="Arial"/>
          <w:sz w:val="22"/>
        </w:rPr>
        <w:t>ualità di uditori è fissata in E</w:t>
      </w:r>
      <w:r w:rsidRPr="005B2653">
        <w:rPr>
          <w:rFonts w:ascii="Arial" w:hAnsi="Arial" w:cs="Arial"/>
          <w:sz w:val="22"/>
        </w:rPr>
        <w:t>uro</w:t>
      </w:r>
      <w:r>
        <w:rPr>
          <w:rFonts w:ascii="Arial" w:hAnsi="Arial" w:cs="Arial"/>
          <w:sz w:val="22"/>
        </w:rPr>
        <w:t xml:space="preserve"> 2</w:t>
      </w:r>
      <w:r w:rsidR="00D908C1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0.</w:t>
      </w: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EEF5BF" w14:textId="37A683D7" w:rsidR="00EF5D11" w:rsidRPr="00EF5D11" w:rsidRDefault="00EF5D11" w:rsidP="002204BD">
      <w:pPr>
        <w:pStyle w:val="Titolo"/>
        <w:ind w:right="-994"/>
      </w:pPr>
    </w:p>
    <w:p w14:paraId="6442BE4E" w14:textId="4C84995C" w:rsidR="007E75E2" w:rsidRPr="003B1223" w:rsidRDefault="007E75E2" w:rsidP="00FC3BD8">
      <w:pPr>
        <w:tabs>
          <w:tab w:val="left" w:pos="8325"/>
        </w:tabs>
        <w:rPr>
          <w:rFonts w:ascii="Arial" w:hAnsi="Arial" w:cs="Arial"/>
        </w:rPr>
      </w:pPr>
    </w:p>
    <w:sectPr w:rsidR="007E75E2" w:rsidRPr="003B1223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F491" w14:textId="77777777" w:rsidR="005A1A7F" w:rsidRDefault="005A1A7F">
      <w:r>
        <w:separator/>
      </w:r>
    </w:p>
  </w:endnote>
  <w:endnote w:type="continuationSeparator" w:id="0">
    <w:p w14:paraId="4E4BD170" w14:textId="77777777" w:rsidR="005A1A7F" w:rsidRDefault="005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FB2D6F" w:rsidRDefault="00FB2D6F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FB2D6F" w:rsidRDefault="00FB2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673309D6" w:rsidR="00FB2D6F" w:rsidRPr="00703E56" w:rsidRDefault="00FB2D6F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D4375B">
      <w:rPr>
        <w:rStyle w:val="Numeropagina"/>
        <w:rFonts w:ascii="Calibri" w:hAnsi="Calibri"/>
        <w:noProof/>
        <w:sz w:val="22"/>
      </w:rPr>
      <w:t>8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FB2D6F" w:rsidRPr="00703E56" w:rsidRDefault="00FB2D6F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812A" w14:textId="77777777" w:rsidR="005A1A7F" w:rsidRDefault="005A1A7F">
      <w:r>
        <w:separator/>
      </w:r>
    </w:p>
  </w:footnote>
  <w:footnote w:type="continuationSeparator" w:id="0">
    <w:p w14:paraId="253DE5A2" w14:textId="77777777" w:rsidR="005A1A7F" w:rsidRDefault="005A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733611"/>
    <w:multiLevelType w:val="hybridMultilevel"/>
    <w:tmpl w:val="C9DEF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44077"/>
    <w:multiLevelType w:val="hybridMultilevel"/>
    <w:tmpl w:val="575E2E38"/>
    <w:lvl w:ilvl="0" w:tplc="293EA5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23C04"/>
    <w:multiLevelType w:val="hybridMultilevel"/>
    <w:tmpl w:val="1C44A9F4"/>
    <w:lvl w:ilvl="0" w:tplc="78F244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109C4"/>
    <w:multiLevelType w:val="hybridMultilevel"/>
    <w:tmpl w:val="6FBE3712"/>
    <w:lvl w:ilvl="0" w:tplc="F37EA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27"/>
  </w:num>
  <w:num w:numId="5">
    <w:abstractNumId w:val="20"/>
  </w:num>
  <w:num w:numId="6">
    <w:abstractNumId w:val="4"/>
  </w:num>
  <w:num w:numId="7">
    <w:abstractNumId w:val="36"/>
  </w:num>
  <w:num w:numId="8">
    <w:abstractNumId w:val="18"/>
  </w:num>
  <w:num w:numId="9">
    <w:abstractNumId w:val="41"/>
  </w:num>
  <w:num w:numId="10">
    <w:abstractNumId w:val="16"/>
  </w:num>
  <w:num w:numId="11">
    <w:abstractNumId w:val="44"/>
  </w:num>
  <w:num w:numId="12">
    <w:abstractNumId w:val="7"/>
  </w:num>
  <w:num w:numId="13">
    <w:abstractNumId w:val="43"/>
  </w:num>
  <w:num w:numId="14">
    <w:abstractNumId w:val="42"/>
  </w:num>
  <w:num w:numId="15">
    <w:abstractNumId w:val="34"/>
  </w:num>
  <w:num w:numId="16">
    <w:abstractNumId w:val="11"/>
  </w:num>
  <w:num w:numId="17">
    <w:abstractNumId w:val="45"/>
  </w:num>
  <w:num w:numId="18">
    <w:abstractNumId w:val="19"/>
  </w:num>
  <w:num w:numId="19">
    <w:abstractNumId w:val="40"/>
  </w:num>
  <w:num w:numId="20">
    <w:abstractNumId w:val="22"/>
  </w:num>
  <w:num w:numId="21">
    <w:abstractNumId w:val="21"/>
  </w:num>
  <w:num w:numId="22">
    <w:abstractNumId w:val="15"/>
  </w:num>
  <w:num w:numId="23">
    <w:abstractNumId w:val="10"/>
  </w:num>
  <w:num w:numId="24">
    <w:abstractNumId w:val="29"/>
  </w:num>
  <w:num w:numId="25">
    <w:abstractNumId w:val="38"/>
  </w:num>
  <w:num w:numId="26">
    <w:abstractNumId w:val="31"/>
  </w:num>
  <w:num w:numId="27">
    <w:abstractNumId w:val="5"/>
  </w:num>
  <w:num w:numId="28">
    <w:abstractNumId w:val="46"/>
  </w:num>
  <w:num w:numId="29">
    <w:abstractNumId w:val="25"/>
  </w:num>
  <w:num w:numId="30">
    <w:abstractNumId w:val="1"/>
  </w:num>
  <w:num w:numId="31">
    <w:abstractNumId w:val="33"/>
  </w:num>
  <w:num w:numId="32">
    <w:abstractNumId w:val="12"/>
  </w:num>
  <w:num w:numId="33">
    <w:abstractNumId w:val="32"/>
  </w:num>
  <w:num w:numId="34">
    <w:abstractNumId w:val="35"/>
  </w:num>
  <w:num w:numId="35">
    <w:abstractNumId w:val="24"/>
  </w:num>
  <w:num w:numId="36">
    <w:abstractNumId w:val="2"/>
  </w:num>
  <w:num w:numId="37">
    <w:abstractNumId w:val="30"/>
  </w:num>
  <w:num w:numId="38">
    <w:abstractNumId w:val="28"/>
  </w:num>
  <w:num w:numId="39">
    <w:abstractNumId w:val="26"/>
  </w:num>
  <w:num w:numId="40">
    <w:abstractNumId w:val="23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47"/>
  </w:num>
  <w:num w:numId="46">
    <w:abstractNumId w:val="39"/>
  </w:num>
  <w:num w:numId="47">
    <w:abstractNumId w:val="17"/>
  </w:num>
  <w:num w:numId="4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40994"/>
    <w:rsid w:val="000414AE"/>
    <w:rsid w:val="00050D26"/>
    <w:rsid w:val="00052D9E"/>
    <w:rsid w:val="00053BC9"/>
    <w:rsid w:val="000546F8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236B"/>
    <w:rsid w:val="00093E7C"/>
    <w:rsid w:val="00095D58"/>
    <w:rsid w:val="000A0F63"/>
    <w:rsid w:val="000A2223"/>
    <w:rsid w:val="000A2484"/>
    <w:rsid w:val="000B5891"/>
    <w:rsid w:val="000D013F"/>
    <w:rsid w:val="000D0214"/>
    <w:rsid w:val="000D1B40"/>
    <w:rsid w:val="000D708A"/>
    <w:rsid w:val="000E5B66"/>
    <w:rsid w:val="000E6D6C"/>
    <w:rsid w:val="000E7E94"/>
    <w:rsid w:val="000F295D"/>
    <w:rsid w:val="000F52D1"/>
    <w:rsid w:val="000F6469"/>
    <w:rsid w:val="00100A4B"/>
    <w:rsid w:val="00121B9D"/>
    <w:rsid w:val="001225C8"/>
    <w:rsid w:val="00123664"/>
    <w:rsid w:val="00124C5B"/>
    <w:rsid w:val="00142798"/>
    <w:rsid w:val="001664A4"/>
    <w:rsid w:val="00170072"/>
    <w:rsid w:val="001705CE"/>
    <w:rsid w:val="001737E8"/>
    <w:rsid w:val="00180B3C"/>
    <w:rsid w:val="00181032"/>
    <w:rsid w:val="00182356"/>
    <w:rsid w:val="00183500"/>
    <w:rsid w:val="0019109E"/>
    <w:rsid w:val="0019333C"/>
    <w:rsid w:val="00195A44"/>
    <w:rsid w:val="001A0100"/>
    <w:rsid w:val="001A07C8"/>
    <w:rsid w:val="001A0E4F"/>
    <w:rsid w:val="001A262E"/>
    <w:rsid w:val="001A4CFF"/>
    <w:rsid w:val="001A5378"/>
    <w:rsid w:val="001A5D45"/>
    <w:rsid w:val="001B0662"/>
    <w:rsid w:val="001B2096"/>
    <w:rsid w:val="001B7278"/>
    <w:rsid w:val="001C4AA7"/>
    <w:rsid w:val="001C5F11"/>
    <w:rsid w:val="001D4978"/>
    <w:rsid w:val="001E0274"/>
    <w:rsid w:val="001E0E62"/>
    <w:rsid w:val="001E6281"/>
    <w:rsid w:val="001F7010"/>
    <w:rsid w:val="00200B6C"/>
    <w:rsid w:val="00201241"/>
    <w:rsid w:val="00206DF0"/>
    <w:rsid w:val="00212B0E"/>
    <w:rsid w:val="002154E1"/>
    <w:rsid w:val="002155ED"/>
    <w:rsid w:val="00216653"/>
    <w:rsid w:val="002204B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470DC"/>
    <w:rsid w:val="002570D7"/>
    <w:rsid w:val="002757AF"/>
    <w:rsid w:val="00282222"/>
    <w:rsid w:val="002929D6"/>
    <w:rsid w:val="00295331"/>
    <w:rsid w:val="002B1C48"/>
    <w:rsid w:val="002B3D87"/>
    <w:rsid w:val="002C2D12"/>
    <w:rsid w:val="002C4D91"/>
    <w:rsid w:val="002D1FF2"/>
    <w:rsid w:val="002D3231"/>
    <w:rsid w:val="002E10DE"/>
    <w:rsid w:val="002F3808"/>
    <w:rsid w:val="0031274F"/>
    <w:rsid w:val="00314C84"/>
    <w:rsid w:val="00316617"/>
    <w:rsid w:val="00322A51"/>
    <w:rsid w:val="00332E03"/>
    <w:rsid w:val="003378EF"/>
    <w:rsid w:val="00341D6E"/>
    <w:rsid w:val="00342E38"/>
    <w:rsid w:val="00371992"/>
    <w:rsid w:val="00374BAD"/>
    <w:rsid w:val="00380DF8"/>
    <w:rsid w:val="00381B6F"/>
    <w:rsid w:val="003919F6"/>
    <w:rsid w:val="00396FDD"/>
    <w:rsid w:val="003A7E5D"/>
    <w:rsid w:val="003B1223"/>
    <w:rsid w:val="003B1BF3"/>
    <w:rsid w:val="003C06BC"/>
    <w:rsid w:val="003C26B2"/>
    <w:rsid w:val="003C7996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3F7CCA"/>
    <w:rsid w:val="00400071"/>
    <w:rsid w:val="004025EA"/>
    <w:rsid w:val="00404959"/>
    <w:rsid w:val="00410001"/>
    <w:rsid w:val="00410289"/>
    <w:rsid w:val="0041062F"/>
    <w:rsid w:val="004138E6"/>
    <w:rsid w:val="00415913"/>
    <w:rsid w:val="0041685A"/>
    <w:rsid w:val="004173FE"/>
    <w:rsid w:val="00420BE2"/>
    <w:rsid w:val="004301D0"/>
    <w:rsid w:val="00450023"/>
    <w:rsid w:val="0045183A"/>
    <w:rsid w:val="00454AE4"/>
    <w:rsid w:val="00471C41"/>
    <w:rsid w:val="004831C1"/>
    <w:rsid w:val="00485A65"/>
    <w:rsid w:val="004957DD"/>
    <w:rsid w:val="00497B91"/>
    <w:rsid w:val="004B0014"/>
    <w:rsid w:val="004B4A5A"/>
    <w:rsid w:val="004C2C1F"/>
    <w:rsid w:val="004D0C5D"/>
    <w:rsid w:val="004D5EAC"/>
    <w:rsid w:val="004E0294"/>
    <w:rsid w:val="004E510E"/>
    <w:rsid w:val="004F2171"/>
    <w:rsid w:val="004F7DA5"/>
    <w:rsid w:val="00504408"/>
    <w:rsid w:val="00505BCE"/>
    <w:rsid w:val="005212C5"/>
    <w:rsid w:val="005347D0"/>
    <w:rsid w:val="005449B7"/>
    <w:rsid w:val="00544B53"/>
    <w:rsid w:val="00554295"/>
    <w:rsid w:val="00554D3F"/>
    <w:rsid w:val="005556CB"/>
    <w:rsid w:val="00556A77"/>
    <w:rsid w:val="00563AC7"/>
    <w:rsid w:val="00565DA0"/>
    <w:rsid w:val="00566F50"/>
    <w:rsid w:val="00567B03"/>
    <w:rsid w:val="00575880"/>
    <w:rsid w:val="00577B48"/>
    <w:rsid w:val="005A1A7F"/>
    <w:rsid w:val="005A3208"/>
    <w:rsid w:val="005A4812"/>
    <w:rsid w:val="005B06C3"/>
    <w:rsid w:val="005B2653"/>
    <w:rsid w:val="005B5EE8"/>
    <w:rsid w:val="005C1639"/>
    <w:rsid w:val="005C4B07"/>
    <w:rsid w:val="005C63E8"/>
    <w:rsid w:val="005D3B06"/>
    <w:rsid w:val="005D72E4"/>
    <w:rsid w:val="005D750D"/>
    <w:rsid w:val="005E24B0"/>
    <w:rsid w:val="005E53C2"/>
    <w:rsid w:val="005F3756"/>
    <w:rsid w:val="005F6DF4"/>
    <w:rsid w:val="006010F7"/>
    <w:rsid w:val="00601595"/>
    <w:rsid w:val="00601676"/>
    <w:rsid w:val="00613635"/>
    <w:rsid w:val="00613C47"/>
    <w:rsid w:val="00613D72"/>
    <w:rsid w:val="00614E89"/>
    <w:rsid w:val="00615780"/>
    <w:rsid w:val="00630E7F"/>
    <w:rsid w:val="0063145B"/>
    <w:rsid w:val="0063380C"/>
    <w:rsid w:val="00634A33"/>
    <w:rsid w:val="0063722A"/>
    <w:rsid w:val="0064163E"/>
    <w:rsid w:val="00647C9F"/>
    <w:rsid w:val="006526CB"/>
    <w:rsid w:val="006566EA"/>
    <w:rsid w:val="006577B3"/>
    <w:rsid w:val="006628FC"/>
    <w:rsid w:val="00666380"/>
    <w:rsid w:val="00667039"/>
    <w:rsid w:val="00671E6B"/>
    <w:rsid w:val="00676E66"/>
    <w:rsid w:val="00682958"/>
    <w:rsid w:val="006904E9"/>
    <w:rsid w:val="006A5531"/>
    <w:rsid w:val="006B1AA7"/>
    <w:rsid w:val="006B5D43"/>
    <w:rsid w:val="006C14B5"/>
    <w:rsid w:val="006C57D5"/>
    <w:rsid w:val="006C7B38"/>
    <w:rsid w:val="006D36EA"/>
    <w:rsid w:val="006D3910"/>
    <w:rsid w:val="006D3C4D"/>
    <w:rsid w:val="006D4628"/>
    <w:rsid w:val="006D4CF6"/>
    <w:rsid w:val="006F5626"/>
    <w:rsid w:val="00703E56"/>
    <w:rsid w:val="007041D8"/>
    <w:rsid w:val="00705929"/>
    <w:rsid w:val="007218CA"/>
    <w:rsid w:val="00725287"/>
    <w:rsid w:val="007262AF"/>
    <w:rsid w:val="00727237"/>
    <w:rsid w:val="00734BB5"/>
    <w:rsid w:val="00735CCD"/>
    <w:rsid w:val="00736E1C"/>
    <w:rsid w:val="00740C2E"/>
    <w:rsid w:val="00741803"/>
    <w:rsid w:val="00754CA0"/>
    <w:rsid w:val="007568DE"/>
    <w:rsid w:val="007615AC"/>
    <w:rsid w:val="00784B60"/>
    <w:rsid w:val="007917D4"/>
    <w:rsid w:val="007920AE"/>
    <w:rsid w:val="00792184"/>
    <w:rsid w:val="007A0F44"/>
    <w:rsid w:val="007A152F"/>
    <w:rsid w:val="007A1E1F"/>
    <w:rsid w:val="007A24B1"/>
    <w:rsid w:val="007A3782"/>
    <w:rsid w:val="007A6480"/>
    <w:rsid w:val="007C2B68"/>
    <w:rsid w:val="007C4343"/>
    <w:rsid w:val="007D1441"/>
    <w:rsid w:val="007D7BD7"/>
    <w:rsid w:val="007D7D38"/>
    <w:rsid w:val="007E5231"/>
    <w:rsid w:val="007E5ACA"/>
    <w:rsid w:val="007E739C"/>
    <w:rsid w:val="007E75E2"/>
    <w:rsid w:val="007F14AD"/>
    <w:rsid w:val="007F1778"/>
    <w:rsid w:val="007F210D"/>
    <w:rsid w:val="007F2CED"/>
    <w:rsid w:val="007F4DFA"/>
    <w:rsid w:val="008010C9"/>
    <w:rsid w:val="00811130"/>
    <w:rsid w:val="0081382A"/>
    <w:rsid w:val="008225A1"/>
    <w:rsid w:val="00823176"/>
    <w:rsid w:val="00826414"/>
    <w:rsid w:val="008267E5"/>
    <w:rsid w:val="0083074E"/>
    <w:rsid w:val="00831AF1"/>
    <w:rsid w:val="008472C8"/>
    <w:rsid w:val="00861D2D"/>
    <w:rsid w:val="00867D60"/>
    <w:rsid w:val="00880479"/>
    <w:rsid w:val="00886C3B"/>
    <w:rsid w:val="0089102E"/>
    <w:rsid w:val="008950C5"/>
    <w:rsid w:val="00895422"/>
    <w:rsid w:val="008A31C8"/>
    <w:rsid w:val="008A3B8A"/>
    <w:rsid w:val="008A5A48"/>
    <w:rsid w:val="008A7FBA"/>
    <w:rsid w:val="008B15FA"/>
    <w:rsid w:val="008B24CD"/>
    <w:rsid w:val="008C1BE0"/>
    <w:rsid w:val="008C1F92"/>
    <w:rsid w:val="008C2351"/>
    <w:rsid w:val="008C760C"/>
    <w:rsid w:val="008D384B"/>
    <w:rsid w:val="008D7D3F"/>
    <w:rsid w:val="008E1ADC"/>
    <w:rsid w:val="008E26FE"/>
    <w:rsid w:val="008E7D84"/>
    <w:rsid w:val="008F1B27"/>
    <w:rsid w:val="008F4F2C"/>
    <w:rsid w:val="008F5863"/>
    <w:rsid w:val="008F5B83"/>
    <w:rsid w:val="00905D02"/>
    <w:rsid w:val="009237FE"/>
    <w:rsid w:val="0092542D"/>
    <w:rsid w:val="00940520"/>
    <w:rsid w:val="00940B97"/>
    <w:rsid w:val="00943375"/>
    <w:rsid w:val="00945B2C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4BDC"/>
    <w:rsid w:val="009A5A51"/>
    <w:rsid w:val="009B03FA"/>
    <w:rsid w:val="009B7CD8"/>
    <w:rsid w:val="009C2B35"/>
    <w:rsid w:val="009C2BF2"/>
    <w:rsid w:val="009C49B7"/>
    <w:rsid w:val="009D0431"/>
    <w:rsid w:val="009D2890"/>
    <w:rsid w:val="009D2F14"/>
    <w:rsid w:val="009D600B"/>
    <w:rsid w:val="009E2BF9"/>
    <w:rsid w:val="00A06568"/>
    <w:rsid w:val="00A11AAC"/>
    <w:rsid w:val="00A14F24"/>
    <w:rsid w:val="00A15096"/>
    <w:rsid w:val="00A34C96"/>
    <w:rsid w:val="00A40060"/>
    <w:rsid w:val="00A407B7"/>
    <w:rsid w:val="00A5766D"/>
    <w:rsid w:val="00A64293"/>
    <w:rsid w:val="00A67231"/>
    <w:rsid w:val="00A95764"/>
    <w:rsid w:val="00AA383D"/>
    <w:rsid w:val="00AB53FC"/>
    <w:rsid w:val="00AC0A37"/>
    <w:rsid w:val="00AC4D43"/>
    <w:rsid w:val="00AC5D32"/>
    <w:rsid w:val="00AC5F41"/>
    <w:rsid w:val="00AC7C75"/>
    <w:rsid w:val="00AD1F7B"/>
    <w:rsid w:val="00AD3BBD"/>
    <w:rsid w:val="00AD6E88"/>
    <w:rsid w:val="00AE174F"/>
    <w:rsid w:val="00AE253B"/>
    <w:rsid w:val="00AF27AD"/>
    <w:rsid w:val="00AF489A"/>
    <w:rsid w:val="00AF4C11"/>
    <w:rsid w:val="00B00D38"/>
    <w:rsid w:val="00B0692A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B1B72"/>
    <w:rsid w:val="00BC2466"/>
    <w:rsid w:val="00BC753E"/>
    <w:rsid w:val="00BD5759"/>
    <w:rsid w:val="00C049FD"/>
    <w:rsid w:val="00C10670"/>
    <w:rsid w:val="00C10C4A"/>
    <w:rsid w:val="00C12F46"/>
    <w:rsid w:val="00C160D6"/>
    <w:rsid w:val="00C2160E"/>
    <w:rsid w:val="00C2241E"/>
    <w:rsid w:val="00C34573"/>
    <w:rsid w:val="00C55147"/>
    <w:rsid w:val="00C571B4"/>
    <w:rsid w:val="00C66AEA"/>
    <w:rsid w:val="00C75DE4"/>
    <w:rsid w:val="00C76D95"/>
    <w:rsid w:val="00C76DA8"/>
    <w:rsid w:val="00C77369"/>
    <w:rsid w:val="00C86215"/>
    <w:rsid w:val="00C9341F"/>
    <w:rsid w:val="00C968C7"/>
    <w:rsid w:val="00CC0CEC"/>
    <w:rsid w:val="00CC2BA7"/>
    <w:rsid w:val="00CD32DA"/>
    <w:rsid w:val="00D048A3"/>
    <w:rsid w:val="00D10A6F"/>
    <w:rsid w:val="00D13314"/>
    <w:rsid w:val="00D17624"/>
    <w:rsid w:val="00D24DEB"/>
    <w:rsid w:val="00D32C27"/>
    <w:rsid w:val="00D36563"/>
    <w:rsid w:val="00D40DE3"/>
    <w:rsid w:val="00D4375B"/>
    <w:rsid w:val="00D45666"/>
    <w:rsid w:val="00D52DA5"/>
    <w:rsid w:val="00D545A1"/>
    <w:rsid w:val="00D554AE"/>
    <w:rsid w:val="00D6142C"/>
    <w:rsid w:val="00D621A3"/>
    <w:rsid w:val="00D63A48"/>
    <w:rsid w:val="00D714E0"/>
    <w:rsid w:val="00D81A72"/>
    <w:rsid w:val="00D849CD"/>
    <w:rsid w:val="00D908C1"/>
    <w:rsid w:val="00D96084"/>
    <w:rsid w:val="00DA3655"/>
    <w:rsid w:val="00DB1D95"/>
    <w:rsid w:val="00DB2675"/>
    <w:rsid w:val="00DB43F0"/>
    <w:rsid w:val="00DB7050"/>
    <w:rsid w:val="00DB7A01"/>
    <w:rsid w:val="00DB7A56"/>
    <w:rsid w:val="00DD101E"/>
    <w:rsid w:val="00DD6108"/>
    <w:rsid w:val="00DE2122"/>
    <w:rsid w:val="00DE4AE4"/>
    <w:rsid w:val="00DF1569"/>
    <w:rsid w:val="00DF639E"/>
    <w:rsid w:val="00DF71DA"/>
    <w:rsid w:val="00E005BA"/>
    <w:rsid w:val="00E0620B"/>
    <w:rsid w:val="00E079E4"/>
    <w:rsid w:val="00E111EC"/>
    <w:rsid w:val="00E159F6"/>
    <w:rsid w:val="00E201F0"/>
    <w:rsid w:val="00E305A8"/>
    <w:rsid w:val="00E31F6D"/>
    <w:rsid w:val="00E34D8E"/>
    <w:rsid w:val="00E3538D"/>
    <w:rsid w:val="00E3648A"/>
    <w:rsid w:val="00E41583"/>
    <w:rsid w:val="00E42CA0"/>
    <w:rsid w:val="00E536BC"/>
    <w:rsid w:val="00E62546"/>
    <w:rsid w:val="00E62FD3"/>
    <w:rsid w:val="00E64A55"/>
    <w:rsid w:val="00E6687D"/>
    <w:rsid w:val="00E67952"/>
    <w:rsid w:val="00E73DDA"/>
    <w:rsid w:val="00EA125F"/>
    <w:rsid w:val="00EA191C"/>
    <w:rsid w:val="00EA1FDD"/>
    <w:rsid w:val="00EB0FDA"/>
    <w:rsid w:val="00EB32B3"/>
    <w:rsid w:val="00EB3471"/>
    <w:rsid w:val="00EC0340"/>
    <w:rsid w:val="00EC569C"/>
    <w:rsid w:val="00ED0C4A"/>
    <w:rsid w:val="00ED4A6B"/>
    <w:rsid w:val="00EE7D16"/>
    <w:rsid w:val="00EE7E2D"/>
    <w:rsid w:val="00EF157C"/>
    <w:rsid w:val="00EF5D11"/>
    <w:rsid w:val="00F013C0"/>
    <w:rsid w:val="00F01636"/>
    <w:rsid w:val="00F019BE"/>
    <w:rsid w:val="00F10596"/>
    <w:rsid w:val="00F2102E"/>
    <w:rsid w:val="00F25A1F"/>
    <w:rsid w:val="00F31C64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2D6F"/>
    <w:rsid w:val="00FB38EF"/>
    <w:rsid w:val="00FB3B97"/>
    <w:rsid w:val="00FB3DD8"/>
    <w:rsid w:val="00FB489F"/>
    <w:rsid w:val="00FB4EC6"/>
    <w:rsid w:val="00FB6CE4"/>
    <w:rsid w:val="00FC35D7"/>
    <w:rsid w:val="00FC3BD8"/>
    <w:rsid w:val="00FE1434"/>
    <w:rsid w:val="00FE279A"/>
    <w:rsid w:val="00FE53A3"/>
    <w:rsid w:val="00FF2C00"/>
    <w:rsid w:val="00FF30E2"/>
    <w:rsid w:val="00FF74BC"/>
    <w:rsid w:val="0548B00B"/>
    <w:rsid w:val="060726AF"/>
    <w:rsid w:val="086AA7EE"/>
    <w:rsid w:val="0AA381CC"/>
    <w:rsid w:val="0AA7558A"/>
    <w:rsid w:val="0B87DF81"/>
    <w:rsid w:val="1285608E"/>
    <w:rsid w:val="130DB685"/>
    <w:rsid w:val="15F9212E"/>
    <w:rsid w:val="17741BFF"/>
    <w:rsid w:val="1790422C"/>
    <w:rsid w:val="1B483BB7"/>
    <w:rsid w:val="1F04D051"/>
    <w:rsid w:val="20F6DB7E"/>
    <w:rsid w:val="277BA62A"/>
    <w:rsid w:val="31E4BEDD"/>
    <w:rsid w:val="35B9AA07"/>
    <w:rsid w:val="3831C954"/>
    <w:rsid w:val="3996C8E1"/>
    <w:rsid w:val="3C325909"/>
    <w:rsid w:val="3F8B6501"/>
    <w:rsid w:val="3FEA95F8"/>
    <w:rsid w:val="43839FCA"/>
    <w:rsid w:val="4B4E334C"/>
    <w:rsid w:val="4C204834"/>
    <w:rsid w:val="4E6724BA"/>
    <w:rsid w:val="51F1A136"/>
    <w:rsid w:val="5368E897"/>
    <w:rsid w:val="53FC7DFA"/>
    <w:rsid w:val="54571798"/>
    <w:rsid w:val="5713440A"/>
    <w:rsid w:val="57387E5A"/>
    <w:rsid w:val="5853294A"/>
    <w:rsid w:val="58F659D3"/>
    <w:rsid w:val="5AFEFB0B"/>
    <w:rsid w:val="5C38BD12"/>
    <w:rsid w:val="6152B50C"/>
    <w:rsid w:val="6208EE34"/>
    <w:rsid w:val="63AA097D"/>
    <w:rsid w:val="658DEAC4"/>
    <w:rsid w:val="669CE661"/>
    <w:rsid w:val="67814938"/>
    <w:rsid w:val="694B78DC"/>
    <w:rsid w:val="6A314C67"/>
    <w:rsid w:val="6C6A8876"/>
    <w:rsid w:val="6E36E80F"/>
    <w:rsid w:val="6FFB281D"/>
    <w:rsid w:val="71833042"/>
    <w:rsid w:val="72F5694C"/>
    <w:rsid w:val="755522CA"/>
    <w:rsid w:val="76E6CD9C"/>
    <w:rsid w:val="7CDB91F4"/>
    <w:rsid w:val="7E9A9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DDACEF9D-5465-4AC1-B33B-F46473C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FE279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FE279A"/>
    <w:rPr>
      <w:b/>
      <w:bCs/>
    </w:rPr>
  </w:style>
  <w:style w:type="character" w:customStyle="1" w:styleId="vissettore">
    <w:name w:val="vis_settore"/>
    <w:rsid w:val="00EA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chistolini@uniroma3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D66E3-42A9-4A7B-9866-3F9F52CC4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0DA5E-9864-46D7-803F-151CC4B185FB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customXml/itemProps3.xml><?xml version="1.0" encoding="utf-8"?>
<ds:datastoreItem xmlns:ds="http://schemas.openxmlformats.org/officeDocument/2006/customXml" ds:itemID="{C5F29FB9-7124-4BAE-8D7A-CD12F2EF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E6136-CD02-480A-A1E5-28E29929C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2020-07-17T12:21:00Z</dcterms:created>
  <dcterms:modified xsi:type="dcterms:W3CDTF">2020-07-17T12:21:00Z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  <property fmtid="{D5CDD505-2E9C-101B-9397-08002B2CF9AE}" pid="3" name="Order">
    <vt:r8>4481300</vt:r8>
  </property>
</Properties>
</file>